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东莞市“倍增计划”企业年度</w:t>
      </w:r>
    </w:p>
    <w:p>
      <w:pPr>
        <w:spacing w:line="64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考核与遴选办法</w:t>
      </w:r>
    </w:p>
    <w:p>
      <w:pPr>
        <w:spacing w:line="64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w:t>
      </w:r>
      <w:bookmarkStart w:id="0" w:name="_GoBack"/>
      <w:bookmarkEnd w:id="0"/>
      <w:r>
        <w:rPr>
          <w:rFonts w:hint="eastAsia" w:ascii="楷体_GB2312" w:hAnsi="楷体_GB2312" w:eastAsia="楷体_GB2312" w:cs="楷体_GB2312"/>
          <w:sz w:val="32"/>
          <w:szCs w:val="32"/>
          <w:lang w:eastAsia="zh-CN"/>
        </w:rPr>
        <w:t>见稿）</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一、背景与目的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根据《深入推进企业高质量倍增发展 助力构建现代化经济体系工作方案》（东府办〔2018〕47号），配合完成《东莞市制造业高质量发展“十四五”规划》有关“引导资源向高质量发展的倍增企业精准配置，加快构建优质企业梯队培育格局，推动制造业高端化发展”的目标，推动“倍增计划”提质扩面，通过规范市“倍增计划”</w:t>
      </w:r>
      <w:r>
        <w:rPr>
          <w:rFonts w:hint="eastAsia" w:ascii="Times New Roman" w:hAnsi="Times New Roman" w:eastAsia="仿宋_GB2312"/>
          <w:sz w:val="32"/>
          <w:szCs w:val="32"/>
          <w:lang w:val="en-US" w:eastAsia="zh-CN"/>
        </w:rPr>
        <w:t>考核与遴选</w:t>
      </w:r>
      <w:r>
        <w:rPr>
          <w:rFonts w:ascii="Times New Roman" w:hAnsi="Times New Roman" w:eastAsia="仿宋_GB2312"/>
          <w:sz w:val="32"/>
          <w:szCs w:val="32"/>
        </w:rPr>
        <w:t>工作，精选优选一批符合我市产业导向的企业，引领和推动我市工业经济高质量发展的中坚力量，制定本</w:t>
      </w:r>
      <w:r>
        <w:rPr>
          <w:rFonts w:hint="eastAsia" w:ascii="Times New Roman" w:hAnsi="Times New Roman" w:eastAsia="仿宋_GB2312"/>
          <w:sz w:val="32"/>
          <w:szCs w:val="32"/>
          <w:lang w:eastAsia="zh-CN"/>
        </w:rPr>
        <w:t>办法</w:t>
      </w:r>
      <w:r>
        <w:rPr>
          <w:rFonts w:ascii="Times New Roman" w:hAnsi="Times New Roman"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二、工作原则</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（一）规模与效益并重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兼顾企业的规模和效益，企业除在规模上具备一定体量外，还须具有良好的经营能力、运营团队和增长基础，拥有现代化管理体系、先进制造设备、良好的研发创新基础条件和人才队伍。</w:t>
      </w:r>
    </w:p>
    <w:p>
      <w:pPr>
        <w:numPr>
          <w:ilvl w:val="0"/>
          <w:numId w:val="1"/>
        </w:num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行业导向性</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在原有成长性企业的基础上，重点遴选符合我市战略性新兴产业发展的企业，对属特大型龙头、总部型制造、专精特新、上市优势等特质的企业同等条件下优先纳入“倍增计划”范畴。</w:t>
      </w:r>
    </w:p>
    <w:p>
      <w:pPr>
        <w:numPr>
          <w:ilvl w:val="0"/>
          <w:numId w:val="1"/>
        </w:num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倍增示范性</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对企业的培育或服务方式和企业自身高质量发展模式，能形成可复制、可推广的示范经验。</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三、对象范围和企业数量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加快构建东莞市“倍增计划”优质企业梯队培育库，支持市倍增企业高质量发展。年度</w:t>
      </w:r>
      <w:r>
        <w:rPr>
          <w:rFonts w:hint="eastAsia" w:ascii="Times New Roman" w:hAnsi="Times New Roman" w:eastAsia="仿宋_GB2312"/>
          <w:sz w:val="32"/>
          <w:szCs w:val="32"/>
          <w:lang w:val="en-US" w:eastAsia="zh-CN"/>
        </w:rPr>
        <w:t>考核与遴选</w:t>
      </w:r>
      <w:r>
        <w:rPr>
          <w:rFonts w:ascii="Times New Roman" w:hAnsi="Times New Roman" w:eastAsia="仿宋_GB2312"/>
          <w:sz w:val="32"/>
          <w:szCs w:val="32"/>
        </w:rPr>
        <w:t>对象范围为市倍增企业，主要包括市级试点企业和协同倍增企业。</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（一）市级试点企业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市级试点企业是实施“倍增计划”的企业主体，</w:t>
      </w:r>
      <w:r>
        <w:rPr>
          <w:rFonts w:ascii="Times New Roman" w:hAnsi="Times New Roman" w:eastAsia="仿宋_GB2312"/>
          <w:b/>
          <w:sz w:val="32"/>
          <w:szCs w:val="32"/>
        </w:rPr>
        <w:t>市级试点企业包括试点企业和名誉试点企业</w:t>
      </w:r>
      <w:r>
        <w:rPr>
          <w:rFonts w:ascii="Times New Roman" w:hAnsi="Times New Roman" w:eastAsia="仿宋_GB2312"/>
          <w:sz w:val="32"/>
          <w:szCs w:val="32"/>
        </w:rPr>
        <w:t>，其中，名誉试点企业是指上年度营业收入规模超50亿元的优质企业，或是试点企业在倍增期限内完成倍增任务转为名誉试点企业。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市级试点企业库根据每年初的遴选和考核结果进行年度动态调整。其中，</w:t>
      </w:r>
      <w:r>
        <w:rPr>
          <w:rFonts w:ascii="Times New Roman" w:hAnsi="Times New Roman" w:eastAsia="仿宋_GB2312"/>
          <w:b/>
          <w:sz w:val="32"/>
          <w:szCs w:val="32"/>
        </w:rPr>
        <w:t>对在库企业实施考核，对新申报企业实施遴选</w:t>
      </w:r>
      <w:r>
        <w:rPr>
          <w:rFonts w:ascii="Times New Roman" w:hAnsi="Times New Roman" w:eastAsia="仿宋_GB2312"/>
          <w:sz w:val="32"/>
          <w:szCs w:val="32"/>
        </w:rPr>
        <w:t>，申报条件是制造业企业、生产性服务业企业，原则上上年度营业收入不低于1亿元，软件与信息技术服务业企业上年度营业收入不低于3000万元。市级试点企业数量原则上不超过500家。</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（二）协同倍增企业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协同倍增企业作为市级试点企业的后备库企业，每年根据企业客观指标评价体系的评价得分动态调整一次。申报条件是上年度营业收入不低于2000万元（规上企业），可申报协同倍增企业。协同倍增企业数量原则上按与市级试点企业数量的1:1比例配置，不超过500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每年度市级试点企业和协同倍增企业数量最终以东莞市倍增计划工作领导小组审定结果为准。</w:t>
      </w:r>
    </w:p>
    <w:p>
      <w:pPr>
        <w:numPr>
          <w:ilvl w:val="0"/>
          <w:numId w:val="2"/>
        </w:num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考核与遴选</w:t>
      </w:r>
      <w:r>
        <w:rPr>
          <w:rFonts w:ascii="Times New Roman" w:hAnsi="Times New Roman" w:eastAsia="黑体"/>
          <w:sz w:val="32"/>
          <w:szCs w:val="32"/>
        </w:rPr>
        <w:t>方式</w:t>
      </w:r>
    </w:p>
    <w:p>
      <w:pPr>
        <w:numPr>
          <w:ilvl w:val="0"/>
          <w:numId w:val="3"/>
        </w:numPr>
        <w:spacing w:line="600" w:lineRule="exact"/>
        <w:rPr>
          <w:rFonts w:ascii="Times New Roman" w:hAnsi="Times New Roman" w:eastAsia="楷体_GB2312"/>
          <w:sz w:val="32"/>
          <w:szCs w:val="32"/>
        </w:rPr>
      </w:pPr>
      <w:r>
        <w:rPr>
          <w:rFonts w:ascii="Times New Roman" w:hAnsi="Times New Roman" w:eastAsia="楷体_GB2312"/>
          <w:sz w:val="32"/>
          <w:szCs w:val="32"/>
        </w:rPr>
        <w:t>考核（每年2-3月份）</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市级试点企业：</w:t>
      </w:r>
      <w:r>
        <w:rPr>
          <w:rFonts w:ascii="Times New Roman" w:hAnsi="Times New Roman" w:eastAsia="仿宋_GB2312"/>
          <w:sz w:val="32"/>
          <w:szCs w:val="32"/>
        </w:rPr>
        <w:t>考核以倍增期限、客观指标评分和营业收入累计增长达标等情况为主要依据。其中，上年度营业收入超过50亿元、或完成倍增目标的试点企业，原则上转为名誉试点企业；达到倍增期限仍未完成倍增目标的企业原则上退出“倍增计划”；其他试点企业根据累计增长达标情况和客观指标评分标准共同确定是否保留。（详见“年度考核流程”）</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协同倍增企业：</w:t>
      </w:r>
      <w:r>
        <w:rPr>
          <w:rFonts w:ascii="Times New Roman" w:hAnsi="Times New Roman" w:eastAsia="仿宋_GB2312"/>
          <w:sz w:val="32"/>
          <w:szCs w:val="32"/>
        </w:rPr>
        <w:t>每年度统一评定一次，具体是将在库协同倍增企业与年度遴选申报企业共同依据客观指标评价体系评分排名评定。</w:t>
      </w:r>
    </w:p>
    <w:p>
      <w:pPr>
        <w:numPr>
          <w:ilvl w:val="0"/>
          <w:numId w:val="3"/>
        </w:numPr>
        <w:spacing w:line="600" w:lineRule="exact"/>
        <w:rPr>
          <w:rFonts w:ascii="Times New Roman" w:hAnsi="Times New Roman" w:eastAsia="楷体_GB2312"/>
          <w:sz w:val="32"/>
          <w:szCs w:val="32"/>
        </w:rPr>
      </w:pPr>
      <w:r>
        <w:rPr>
          <w:rFonts w:ascii="Times New Roman" w:hAnsi="Times New Roman" w:eastAsia="楷体_GB2312"/>
          <w:sz w:val="32"/>
          <w:szCs w:val="32"/>
        </w:rPr>
        <w:t>遴选（每年3-4月份）</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市级试点企业：</w:t>
      </w:r>
      <w:r>
        <w:rPr>
          <w:rFonts w:ascii="Times New Roman" w:hAnsi="Times New Roman" w:eastAsia="仿宋_GB2312"/>
          <w:sz w:val="32"/>
          <w:szCs w:val="32"/>
        </w:rPr>
        <w:t>根据在库企业考核情况，拟定每年度计划新增纳入试点企业数量；年度计划新增纳入企业数量的80%，由符合申报条件的企业按客观指标评价体系评分排名直接纳入；年度计划新增纳入企业数量的20%，由市“倍增计划”四个责任部门（市工信、科技、商务、金融局）（下称“责任部门”）和镇街（园区）推荐，并从推荐企业中按客观指标评价体系评分从高至低纳入。</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协同倍增企业：每年优先推荐在库协同倍增企业参与年度遴选申报。</w:t>
      </w:r>
      <w:r>
        <w:rPr>
          <w:rFonts w:ascii="Times New Roman" w:hAnsi="Times New Roman" w:eastAsia="仿宋_GB2312"/>
          <w:sz w:val="32"/>
          <w:szCs w:val="32"/>
        </w:rPr>
        <w:t>每年度将在库协同倍增企业与年度遴选申报企业共同依据客观指标评价体系评分排名评定。（详见“年度遴选流程”）</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五、客观指标评价体系</w:t>
      </w:r>
    </w:p>
    <w:p>
      <w:pPr>
        <w:spacing w:line="600" w:lineRule="exact"/>
        <w:ind w:firstLine="640" w:firstLineChars="200"/>
        <w:textAlignment w:val="baseline"/>
        <w:rPr>
          <w:rFonts w:ascii="Times New Roman" w:hAnsi="Times New Roman" w:eastAsia="黑体"/>
          <w:sz w:val="32"/>
          <w:szCs w:val="32"/>
        </w:rPr>
      </w:pPr>
      <w:r>
        <w:rPr>
          <w:rFonts w:ascii="Times New Roman" w:hAnsi="Times New Roman" w:eastAsia="仿宋_GB2312"/>
          <w:sz w:val="32"/>
          <w:szCs w:val="32"/>
        </w:rPr>
        <w:t>考核和遴选两个动态调整环节，均使用《东莞市“倍增计划”企业</w:t>
      </w:r>
      <w:r>
        <w:rPr>
          <w:rFonts w:hint="eastAsia" w:ascii="Times New Roman" w:hAnsi="Times New Roman" w:eastAsia="仿宋_GB2312"/>
          <w:sz w:val="32"/>
          <w:szCs w:val="32"/>
          <w:lang w:val="en-US" w:eastAsia="zh-CN"/>
        </w:rPr>
        <w:t>考核与遴选</w:t>
      </w:r>
      <w:r>
        <w:rPr>
          <w:rFonts w:ascii="Times New Roman" w:hAnsi="Times New Roman" w:eastAsia="仿宋_GB2312"/>
          <w:sz w:val="32"/>
          <w:szCs w:val="32"/>
        </w:rPr>
        <w:t>客观指标评分表》（见附件）的评分进行客观考量。客观指标评价体系，从企业规模、增长、效益、创新四个维度选取规模、增长、盈利能力、投资规模、科技研发、专精特新等16项客观指标，对企业开展全方位评价，为企业高质量发展和倍增企业的考核去留提供具体指引和评判基础。根据高质量发展需求，市倍增办将逐步完善</w:t>
      </w:r>
      <w:r>
        <w:rPr>
          <w:rFonts w:hint="eastAsia" w:ascii="Times New Roman" w:hAnsi="Times New Roman" w:eastAsia="仿宋_GB2312"/>
          <w:sz w:val="32"/>
          <w:szCs w:val="32"/>
          <w:lang w:val="en-US" w:eastAsia="zh-CN"/>
        </w:rPr>
        <w:t>考核与遴选</w:t>
      </w:r>
      <w:r>
        <w:rPr>
          <w:rFonts w:ascii="Times New Roman" w:hAnsi="Times New Roman" w:eastAsia="仿宋_GB2312"/>
          <w:sz w:val="32"/>
          <w:szCs w:val="32"/>
        </w:rPr>
        <w:t>客观指标评价体系，并会根据调整情况，适时公布。</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六、主要程序</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w:t>
      </w:r>
      <w:r>
        <w:rPr>
          <w:rFonts w:ascii="Times New Roman" w:hAnsi="Times New Roman" w:eastAsia="楷体_GB2312"/>
          <w:b/>
          <w:bCs w:val="0"/>
          <w:sz w:val="32"/>
          <w:szCs w:val="32"/>
        </w:rPr>
        <w:t>年度考核</w:t>
      </w:r>
      <w:r>
        <w:rPr>
          <w:rFonts w:hint="eastAsia" w:ascii="Times New Roman" w:hAnsi="Times New Roman" w:eastAsia="楷体_GB2312"/>
          <w:b/>
          <w:bCs w:val="0"/>
          <w:sz w:val="32"/>
          <w:szCs w:val="32"/>
          <w:lang w:eastAsia="zh-CN"/>
        </w:rPr>
        <w:t>办法</w:t>
      </w:r>
      <w:r>
        <w:rPr>
          <w:rFonts w:ascii="Times New Roman" w:hAnsi="Times New Roman" w:eastAsia="楷体_GB2312"/>
          <w:bCs/>
          <w:sz w:val="32"/>
          <w:szCs w:val="32"/>
        </w:rPr>
        <w:t>（每年2月-4月上旬）</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1、考核对象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考核对象是“倍增计划”在库的</w:t>
      </w:r>
      <w:r>
        <w:rPr>
          <w:rFonts w:ascii="Times New Roman" w:hAnsi="Times New Roman" w:eastAsia="仿宋_GB2312"/>
          <w:b/>
          <w:sz w:val="32"/>
          <w:szCs w:val="32"/>
        </w:rPr>
        <w:t>市级试点企业</w:t>
      </w:r>
      <w:r>
        <w:rPr>
          <w:rFonts w:ascii="Times New Roman" w:hAnsi="Times New Roman" w:eastAsia="仿宋_GB2312"/>
          <w:sz w:val="32"/>
          <w:szCs w:val="32"/>
        </w:rPr>
        <w:t>；协同倍增企业不作单独考核。</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2、考核依据</w:t>
      </w:r>
    </w:p>
    <w:p>
      <w:pPr>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1）倍增期限：市级试点企业的倍增期限统一设置为5年，其中软件与信息技术服务业企业为3年；名誉试点企业的期限，为市级试点企业成为名誉试点当年起计最长2年。如名誉试点2年期限未超过市级试点5年倍增期限范围，则以市级试点企业5年期限为准；如名誉试点2年期限超过市级试点5年倍增期限范围的，则最终期限以名誉试点期限到期为准（且不超过2026年）。</w:t>
      </w:r>
      <w:r>
        <w:rPr>
          <w:rFonts w:hint="eastAsia" w:ascii="Times New Roman" w:hAnsi="Times New Roman" w:eastAsia="仿宋_GB2312"/>
          <w:sz w:val="32"/>
          <w:szCs w:val="32"/>
          <w:lang w:eastAsia="zh-CN"/>
        </w:rPr>
        <w:t>以</w:t>
      </w:r>
      <w:r>
        <w:rPr>
          <w:rFonts w:hint="eastAsia" w:ascii="Times New Roman" w:hAnsi="Times New Roman" w:eastAsia="仿宋_GB2312"/>
          <w:sz w:val="32"/>
          <w:szCs w:val="32"/>
          <w:lang w:val="en-US" w:eastAsia="zh-CN"/>
        </w:rPr>
        <w:t>50亿元营业收入</w:t>
      </w:r>
      <w:r>
        <w:rPr>
          <w:rFonts w:hint="eastAsia" w:ascii="Times New Roman" w:hAnsi="Times New Roman" w:eastAsia="仿宋_GB2312"/>
          <w:sz w:val="32"/>
          <w:szCs w:val="32"/>
          <w:lang w:eastAsia="zh-CN"/>
        </w:rPr>
        <w:t>规模</w:t>
      </w:r>
      <w:r>
        <w:rPr>
          <w:rFonts w:hint="eastAsia" w:ascii="Times New Roman" w:hAnsi="Times New Roman" w:eastAsia="仿宋_GB2312"/>
          <w:sz w:val="32"/>
          <w:szCs w:val="32"/>
          <w:lang w:val="en-US" w:eastAsia="zh-CN"/>
        </w:rPr>
        <w:t>纳入名誉试点企业的，不设置倍增期限</w:t>
      </w:r>
      <w:r>
        <w:rPr>
          <w:rFonts w:ascii="Times New Roman" w:hAnsi="Times New Roman" w:eastAsia="仿宋_GB2312"/>
          <w:sz w:val="32"/>
          <w:szCs w:val="32"/>
        </w:rPr>
        <w:t>（不超过2026年）</w:t>
      </w:r>
      <w:r>
        <w:rPr>
          <w:rFonts w:hint="eastAsia" w:ascii="Times New Roman" w:hAnsi="Times New Roman" w:eastAsia="仿宋_GB2312"/>
          <w:sz w:val="32"/>
          <w:szCs w:val="32"/>
          <w:lang w:val="en-US" w:eastAsia="zh-CN"/>
        </w:rPr>
        <w:t>。例如：2017年纳入的试点企业在2017年实现倍增，2018年成为名誉试点企业，名誉试点期限为2021年；2017年纳入的试点企业在2021年实现倍增，2022年成为名誉试点企业，名誉试点期限为2023年。</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2022年前纳入的在库试点企业的倍增期限统一设置为5年，其中</w:t>
      </w:r>
      <w:r>
        <w:rPr>
          <w:rFonts w:ascii="Times New Roman" w:hAnsi="Times New Roman" w:eastAsia="仿宋_GB2312"/>
          <w:sz w:val="32"/>
          <w:szCs w:val="32"/>
        </w:rPr>
        <w:t>软件与信息技术服务业企业</w:t>
      </w:r>
      <w:r>
        <w:rPr>
          <w:rFonts w:hint="eastAsia" w:ascii="Times New Roman" w:hAnsi="Times New Roman" w:eastAsia="仿宋_GB2312"/>
          <w:sz w:val="32"/>
          <w:szCs w:val="32"/>
          <w:lang w:eastAsia="zh-CN"/>
        </w:rPr>
        <w:t>维持原来倍增期限</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2022年后</w:t>
      </w:r>
      <w:r>
        <w:rPr>
          <w:rFonts w:hint="eastAsia" w:ascii="Times New Roman" w:hAnsi="Times New Roman" w:eastAsia="仿宋_GB2312"/>
          <w:sz w:val="32"/>
          <w:szCs w:val="32"/>
          <w:lang w:eastAsia="zh-CN"/>
        </w:rPr>
        <w:t>（含</w:t>
      </w:r>
      <w:r>
        <w:rPr>
          <w:rFonts w:hint="eastAsia" w:ascii="Times New Roman" w:hAnsi="Times New Roman" w:eastAsia="仿宋_GB2312"/>
          <w:sz w:val="32"/>
          <w:szCs w:val="32"/>
          <w:lang w:val="en-US" w:eastAsia="zh-CN"/>
        </w:rPr>
        <w:t>2022年）</w:t>
      </w:r>
      <w:r>
        <w:rPr>
          <w:rFonts w:ascii="Times New Roman" w:hAnsi="Times New Roman" w:eastAsia="仿宋_GB2312"/>
          <w:sz w:val="32"/>
          <w:szCs w:val="32"/>
        </w:rPr>
        <w:t>纳入</w:t>
      </w:r>
      <w:r>
        <w:rPr>
          <w:rFonts w:hint="eastAsia" w:ascii="Times New Roman" w:hAnsi="Times New Roman" w:eastAsia="仿宋_GB2312"/>
          <w:sz w:val="32"/>
          <w:szCs w:val="32"/>
          <w:lang w:val="en-US" w:eastAsia="zh-CN"/>
        </w:rPr>
        <w:t>试点企业的倍增期限</w:t>
      </w:r>
      <w:r>
        <w:rPr>
          <w:rFonts w:ascii="Times New Roman" w:hAnsi="Times New Roman" w:eastAsia="仿宋_GB2312"/>
          <w:sz w:val="32"/>
          <w:szCs w:val="32"/>
        </w:rPr>
        <w:t>统一为5年，其中软件与信息技术服务业企业为3年</w:t>
      </w:r>
      <w:r>
        <w:rPr>
          <w:rFonts w:hint="eastAsia" w:ascii="Times New Roman" w:hAnsi="Times New Roman" w:eastAsia="仿宋_GB2312"/>
          <w:sz w:val="32"/>
          <w:szCs w:val="32"/>
          <w:lang w:eastAsia="zh-CN"/>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2022年后</w:t>
      </w:r>
      <w:r>
        <w:rPr>
          <w:rFonts w:hint="eastAsia" w:ascii="Times New Roman" w:hAnsi="Times New Roman" w:eastAsia="仿宋_GB2312"/>
          <w:sz w:val="32"/>
          <w:szCs w:val="32"/>
          <w:lang w:eastAsia="zh-CN"/>
        </w:rPr>
        <w:t>（含</w:t>
      </w:r>
      <w:r>
        <w:rPr>
          <w:rFonts w:hint="eastAsia" w:ascii="Times New Roman" w:hAnsi="Times New Roman" w:eastAsia="仿宋_GB2312"/>
          <w:sz w:val="32"/>
          <w:szCs w:val="32"/>
          <w:lang w:val="en-US" w:eastAsia="zh-CN"/>
        </w:rPr>
        <w:t>2022年）</w:t>
      </w:r>
      <w:r>
        <w:rPr>
          <w:rFonts w:ascii="Times New Roman" w:hAnsi="Times New Roman" w:eastAsia="仿宋_GB2312"/>
          <w:sz w:val="32"/>
          <w:szCs w:val="32"/>
        </w:rPr>
        <w:t>纳入的试点企业，统一以2021年为倍增基础年，2026年为倍增期限（如2021年</w:t>
      </w:r>
      <w:r>
        <w:rPr>
          <w:rFonts w:hint="eastAsia" w:ascii="Times New Roman" w:hAnsi="Times New Roman" w:eastAsia="仿宋_GB2312"/>
          <w:sz w:val="32"/>
          <w:szCs w:val="32"/>
          <w:lang w:eastAsia="zh-CN"/>
        </w:rPr>
        <w:t>的营收数据未达到申报条件</w:t>
      </w:r>
      <w:r>
        <w:rPr>
          <w:rFonts w:ascii="Times New Roman" w:hAnsi="Times New Roman" w:eastAsia="仿宋_GB2312"/>
          <w:sz w:val="32"/>
          <w:szCs w:val="32"/>
        </w:rPr>
        <w:t>，则以2021年后该企业符合营收数据申报条件的</w:t>
      </w:r>
      <w:r>
        <w:rPr>
          <w:rFonts w:hint="eastAsia" w:ascii="Times New Roman" w:hAnsi="Times New Roman" w:eastAsia="仿宋_GB2312"/>
          <w:sz w:val="32"/>
          <w:szCs w:val="32"/>
          <w:lang w:eastAsia="zh-CN"/>
        </w:rPr>
        <w:t>第一</w:t>
      </w:r>
      <w:r>
        <w:rPr>
          <w:rFonts w:ascii="Times New Roman" w:hAnsi="Times New Roman" w:eastAsia="仿宋_GB2312"/>
          <w:sz w:val="32"/>
          <w:szCs w:val="32"/>
        </w:rPr>
        <w:t>年</w:t>
      </w:r>
      <w:r>
        <w:rPr>
          <w:rFonts w:hint="eastAsia" w:ascii="Times New Roman" w:hAnsi="Times New Roman" w:eastAsia="仿宋_GB2312"/>
          <w:sz w:val="32"/>
          <w:szCs w:val="32"/>
          <w:lang w:eastAsia="zh-CN"/>
        </w:rPr>
        <w:t>数据</w:t>
      </w:r>
      <w:r>
        <w:rPr>
          <w:rFonts w:ascii="Times New Roman" w:hAnsi="Times New Roman" w:eastAsia="仿宋_GB2312"/>
          <w:sz w:val="32"/>
          <w:szCs w:val="32"/>
        </w:rPr>
        <w:t>为倍增基础</w:t>
      </w:r>
      <w:r>
        <w:rPr>
          <w:rFonts w:hint="eastAsia" w:ascii="Times New Roman" w:hAnsi="Times New Roman" w:eastAsia="仿宋_GB2312"/>
          <w:sz w:val="32"/>
          <w:szCs w:val="32"/>
          <w:lang w:eastAsia="zh-CN"/>
        </w:rPr>
        <w:t>数据，基础年仍为</w:t>
      </w:r>
      <w:r>
        <w:rPr>
          <w:rFonts w:hint="eastAsia" w:ascii="Times New Roman" w:hAnsi="Times New Roman" w:eastAsia="仿宋_GB2312"/>
          <w:sz w:val="32"/>
          <w:szCs w:val="32"/>
          <w:lang w:val="en-US" w:eastAsia="zh-CN"/>
        </w:rPr>
        <w:t>2021年</w:t>
      </w:r>
      <w:r>
        <w:rPr>
          <w:rFonts w:ascii="Times New Roman" w:hAnsi="Times New Roman" w:eastAsia="仿宋_GB2312"/>
          <w:sz w:val="32"/>
          <w:szCs w:val="32"/>
        </w:rPr>
        <w:t>）。其中，2022年后纳入的软件与信息技术服务业企业，在2022年-2024年期间纳入的试点企业的基础年为2021年；在2025-2026年期间纳入的试点企业的基础年为2023年。（2）考核内容：主要考虑两个维度：</w:t>
      </w:r>
      <w:r>
        <w:rPr>
          <w:rFonts w:ascii="Times New Roman" w:hAnsi="Times New Roman" w:eastAsia="仿宋_GB2312"/>
          <w:b/>
          <w:bCs/>
          <w:sz w:val="32"/>
          <w:szCs w:val="32"/>
        </w:rPr>
        <w:t>企业客观指标评分</w:t>
      </w:r>
      <w:r>
        <w:rPr>
          <w:rFonts w:ascii="Times New Roman" w:hAnsi="Times New Roman" w:eastAsia="仿宋_GB2312"/>
          <w:sz w:val="32"/>
          <w:szCs w:val="32"/>
        </w:rPr>
        <w:t>和</w:t>
      </w:r>
      <w:r>
        <w:rPr>
          <w:rFonts w:ascii="Times New Roman" w:hAnsi="Times New Roman" w:eastAsia="仿宋_GB2312"/>
          <w:b/>
          <w:bCs/>
          <w:sz w:val="32"/>
          <w:szCs w:val="32"/>
        </w:rPr>
        <w:t>营业收入累计增长达标情况</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客观指标评分根据客观指标评价体系计得，评价体系总分120分，其中基础指标分值100分，加分指标分值20分（见附</w:t>
      </w:r>
      <w:r>
        <w:rPr>
          <w:rFonts w:hint="eastAsia" w:ascii="Times New Roman" w:hAnsi="Times New Roman" w:eastAsia="仿宋_GB2312"/>
          <w:sz w:val="32"/>
          <w:szCs w:val="32"/>
          <w:lang w:eastAsia="zh-CN"/>
        </w:rPr>
        <w:t>表</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试点企业营业收入累计增长达标参考值如下：</w:t>
      </w:r>
    </w:p>
    <w:tbl>
      <w:tblPr>
        <w:tblStyle w:val="7"/>
        <w:tblW w:w="6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61"/>
        <w:gridCol w:w="1065"/>
        <w:gridCol w:w="1061"/>
        <w:gridCol w:w="10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1" w:type="dxa"/>
            <w:gridSpan w:val="6"/>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年营业收入参考值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基础年</w:t>
            </w:r>
          </w:p>
        </w:tc>
        <w:tc>
          <w:tcPr>
            <w:tcW w:w="1061"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第一年</w:t>
            </w:r>
          </w:p>
        </w:tc>
        <w:tc>
          <w:tcPr>
            <w:tcW w:w="1065"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第二年</w:t>
            </w:r>
          </w:p>
        </w:tc>
        <w:tc>
          <w:tcPr>
            <w:tcW w:w="1061"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第三年</w:t>
            </w:r>
          </w:p>
        </w:tc>
        <w:tc>
          <w:tcPr>
            <w:tcW w:w="1066"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第四年</w:t>
            </w:r>
          </w:p>
        </w:tc>
        <w:tc>
          <w:tcPr>
            <w:tcW w:w="1184"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pStyle w:val="9"/>
              <w:spacing w:line="6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M</w:t>
            </w:r>
          </w:p>
        </w:tc>
        <w:tc>
          <w:tcPr>
            <w:tcW w:w="1061" w:type="dxa"/>
            <w:vAlign w:val="center"/>
          </w:tcPr>
          <w:p>
            <w:pPr>
              <w:pStyle w:val="9"/>
              <w:spacing w:line="6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1.15M</w:t>
            </w:r>
          </w:p>
        </w:tc>
        <w:tc>
          <w:tcPr>
            <w:tcW w:w="1065" w:type="dxa"/>
            <w:vAlign w:val="center"/>
          </w:tcPr>
          <w:p>
            <w:pPr>
              <w:pStyle w:val="9"/>
              <w:spacing w:line="6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1.32M</w:t>
            </w:r>
          </w:p>
        </w:tc>
        <w:tc>
          <w:tcPr>
            <w:tcW w:w="1061" w:type="dxa"/>
            <w:vAlign w:val="center"/>
          </w:tcPr>
          <w:p>
            <w:pPr>
              <w:pStyle w:val="9"/>
              <w:spacing w:line="6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1.52M</w:t>
            </w:r>
          </w:p>
        </w:tc>
        <w:tc>
          <w:tcPr>
            <w:tcW w:w="1066" w:type="dxa"/>
            <w:vAlign w:val="center"/>
          </w:tcPr>
          <w:p>
            <w:pPr>
              <w:pStyle w:val="9"/>
              <w:spacing w:line="6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1.74M</w:t>
            </w:r>
          </w:p>
        </w:tc>
        <w:tc>
          <w:tcPr>
            <w:tcW w:w="1184" w:type="dxa"/>
            <w:vAlign w:val="center"/>
          </w:tcPr>
          <w:p>
            <w:pPr>
              <w:pStyle w:val="9"/>
              <w:spacing w:line="6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2M</w:t>
            </w:r>
          </w:p>
        </w:tc>
      </w:tr>
    </w:tbl>
    <w:p>
      <w:pPr>
        <w:pStyle w:val="9"/>
        <w:spacing w:line="600" w:lineRule="exact"/>
        <w:ind w:firstLine="560" w:firstLineChars="200"/>
        <w:jc w:val="both"/>
        <w:rPr>
          <w:rFonts w:ascii="Times New Roman" w:hAnsi="Times New Roman" w:eastAsia="楷体_GB2312"/>
          <w:color w:val="auto"/>
          <w:sz w:val="28"/>
          <w:szCs w:val="28"/>
        </w:rPr>
      </w:pPr>
      <w:r>
        <w:rPr>
          <w:rFonts w:ascii="Times New Roman" w:hAnsi="Times New Roman" w:eastAsia="楷体_GB2312"/>
          <w:color w:val="auto"/>
          <w:sz w:val="28"/>
          <w:szCs w:val="28"/>
        </w:rPr>
        <w:t>备注：1.企业倍增基础年的基准值假设为M，n为年份值，按M×（1.15）</w:t>
      </w:r>
      <w:r>
        <w:rPr>
          <w:rFonts w:ascii="Times New Roman" w:hAnsi="Times New Roman" w:eastAsia="楷体_GB2312"/>
          <w:color w:val="auto"/>
          <w:sz w:val="28"/>
          <w:szCs w:val="28"/>
          <w:vertAlign w:val="superscript"/>
        </w:rPr>
        <w:t>n</w:t>
      </w:r>
      <w:r>
        <w:rPr>
          <w:rFonts w:ascii="Times New Roman" w:hAnsi="Times New Roman" w:eastAsia="楷体_GB2312"/>
          <w:color w:val="auto"/>
          <w:sz w:val="28"/>
          <w:szCs w:val="28"/>
        </w:rPr>
        <w:t>计算。</w:t>
      </w:r>
    </w:p>
    <w:p>
      <w:pPr>
        <w:pStyle w:val="9"/>
        <w:spacing w:line="600" w:lineRule="exact"/>
        <w:ind w:firstLine="1400" w:firstLineChars="500"/>
        <w:jc w:val="both"/>
        <w:rPr>
          <w:rFonts w:ascii="Times New Roman" w:hAnsi="Times New Roman" w:eastAsia="楷体_GB2312"/>
          <w:color w:val="auto"/>
          <w:sz w:val="28"/>
          <w:szCs w:val="28"/>
        </w:rPr>
      </w:pPr>
      <w:r>
        <w:rPr>
          <w:rFonts w:ascii="Times New Roman" w:hAnsi="Times New Roman" w:eastAsia="楷体_GB2312"/>
          <w:color w:val="auto"/>
          <w:sz w:val="28"/>
          <w:szCs w:val="28"/>
        </w:rPr>
        <w:t>2.名誉试点企业：上年度营业收入超50亿元的不作累计达标评判；上年度营业收入不足50亿元累计达标评判的参照上表执行。</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软件与信息技术服务业企业累计增长达标参考值如下：</w:t>
      </w:r>
    </w:p>
    <w:tbl>
      <w:tblPr>
        <w:tblStyle w:val="7"/>
        <w:tblW w:w="6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22"/>
        <w:gridCol w:w="172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66" w:type="dxa"/>
            <w:gridSpan w:val="4"/>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年营业收入参考值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基础年</w:t>
            </w:r>
          </w:p>
        </w:tc>
        <w:tc>
          <w:tcPr>
            <w:tcW w:w="1622"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第一年</w:t>
            </w:r>
          </w:p>
        </w:tc>
        <w:tc>
          <w:tcPr>
            <w:tcW w:w="1725"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第二年</w:t>
            </w:r>
          </w:p>
        </w:tc>
        <w:tc>
          <w:tcPr>
            <w:tcW w:w="1785" w:type="dxa"/>
            <w:vAlign w:val="center"/>
          </w:tcPr>
          <w:p>
            <w:pPr>
              <w:pStyle w:val="9"/>
              <w:spacing w:line="600" w:lineRule="exact"/>
              <w:jc w:val="center"/>
              <w:rPr>
                <w:rFonts w:ascii="Times New Roman" w:hAnsi="Times New Roman" w:eastAsia="黑体"/>
                <w:color w:val="auto"/>
                <w:sz w:val="28"/>
                <w:szCs w:val="28"/>
              </w:rPr>
            </w:pPr>
            <w:r>
              <w:rPr>
                <w:rFonts w:ascii="Times New Roman" w:hAnsi="Times New Roman" w:eastAsia="黑体"/>
                <w:color w:val="auto"/>
                <w:sz w:val="28"/>
                <w:szCs w:val="28"/>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pStyle w:val="9"/>
              <w:spacing w:line="480" w:lineRule="auto"/>
              <w:jc w:val="center"/>
              <w:rPr>
                <w:rFonts w:ascii="Times New Roman" w:hAnsi="Times New Roman" w:eastAsia="仿宋_GB2312"/>
                <w:color w:val="auto"/>
                <w:sz w:val="32"/>
                <w:szCs w:val="32"/>
              </w:rPr>
            </w:pPr>
            <w:r>
              <w:rPr>
                <w:rFonts w:ascii="Times New Roman" w:hAnsi="Times New Roman" w:eastAsia="仿宋_GB2312"/>
                <w:color w:val="auto"/>
                <w:sz w:val="32"/>
                <w:szCs w:val="32"/>
              </w:rPr>
              <w:t>M</w:t>
            </w:r>
          </w:p>
        </w:tc>
        <w:tc>
          <w:tcPr>
            <w:tcW w:w="1622" w:type="dxa"/>
            <w:vAlign w:val="center"/>
          </w:tcPr>
          <w:p>
            <w:pPr>
              <w:pStyle w:val="9"/>
              <w:spacing w:line="480" w:lineRule="auto"/>
              <w:jc w:val="center"/>
              <w:rPr>
                <w:rFonts w:ascii="Times New Roman" w:hAnsi="Times New Roman" w:eastAsia="仿宋_GB2312"/>
                <w:color w:val="auto"/>
                <w:sz w:val="32"/>
                <w:szCs w:val="32"/>
              </w:rPr>
            </w:pPr>
            <w:r>
              <w:rPr>
                <w:rFonts w:ascii="Times New Roman" w:hAnsi="Times New Roman" w:eastAsia="仿宋_GB2312"/>
                <w:color w:val="auto"/>
                <w:sz w:val="32"/>
                <w:szCs w:val="32"/>
              </w:rPr>
              <w:t>1.25M</w:t>
            </w:r>
          </w:p>
        </w:tc>
        <w:tc>
          <w:tcPr>
            <w:tcW w:w="1725" w:type="dxa"/>
            <w:vAlign w:val="center"/>
          </w:tcPr>
          <w:p>
            <w:pPr>
              <w:pStyle w:val="9"/>
              <w:spacing w:line="480" w:lineRule="auto"/>
              <w:jc w:val="center"/>
              <w:rPr>
                <w:rFonts w:ascii="Times New Roman" w:hAnsi="Times New Roman" w:eastAsia="仿宋_GB2312"/>
                <w:color w:val="auto"/>
                <w:sz w:val="32"/>
                <w:szCs w:val="32"/>
              </w:rPr>
            </w:pPr>
            <w:r>
              <w:rPr>
                <w:rFonts w:ascii="Times New Roman" w:hAnsi="Times New Roman" w:eastAsia="仿宋_GB2312"/>
                <w:color w:val="auto"/>
                <w:sz w:val="32"/>
                <w:szCs w:val="32"/>
              </w:rPr>
              <w:t>1.55M</w:t>
            </w:r>
          </w:p>
        </w:tc>
        <w:tc>
          <w:tcPr>
            <w:tcW w:w="1785" w:type="dxa"/>
            <w:vAlign w:val="center"/>
          </w:tcPr>
          <w:p>
            <w:pPr>
              <w:pStyle w:val="9"/>
              <w:spacing w:line="480" w:lineRule="auto"/>
              <w:jc w:val="center"/>
              <w:rPr>
                <w:rFonts w:ascii="Times New Roman" w:hAnsi="Times New Roman" w:eastAsia="仿宋_GB2312"/>
                <w:color w:val="auto"/>
                <w:sz w:val="32"/>
                <w:szCs w:val="32"/>
              </w:rPr>
            </w:pPr>
            <w:r>
              <w:rPr>
                <w:rFonts w:ascii="Times New Roman" w:hAnsi="Times New Roman" w:eastAsia="仿宋_GB2312"/>
                <w:color w:val="auto"/>
                <w:sz w:val="32"/>
                <w:szCs w:val="32"/>
              </w:rPr>
              <w:t>2M</w:t>
            </w:r>
          </w:p>
        </w:tc>
      </w:tr>
    </w:tbl>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（3）经批准以合并报表数据参与考核的试点企业，</w:t>
      </w:r>
      <w:r>
        <w:rPr>
          <w:rFonts w:ascii="Times New Roman" w:hAnsi="Times New Roman" w:eastAsia="仿宋_GB2312"/>
          <w:b/>
          <w:sz w:val="32"/>
          <w:szCs w:val="32"/>
        </w:rPr>
        <w:t>原则上各年度需根据市倍增办的要求提供有效的审计（会计）说明</w:t>
      </w:r>
      <w:r>
        <w:rPr>
          <w:rFonts w:ascii="Times New Roman" w:hAnsi="Times New Roman" w:eastAsia="仿宋_GB2312"/>
          <w:sz w:val="32"/>
          <w:szCs w:val="32"/>
        </w:rPr>
        <w:t>，否则考核工作将以市相关职能部门信息为准。（合并报表数据考核的试点企业名单参照当年试点企业名单通报文件和相关文件）</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3、考核标准</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考核根据试点企业倍增期限、营业收入累计增长达标情况和客观指标评价体系评分进行综合评价</w:t>
      </w:r>
      <w:r>
        <w:rPr>
          <w:rFonts w:hint="eastAsia" w:ascii="Times New Roman" w:hAnsi="Times New Roman" w:eastAsia="仿宋_GB2312"/>
          <w:bCs/>
          <w:sz w:val="32"/>
          <w:szCs w:val="32"/>
        </w:rPr>
        <w:t>，企业</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底线初定40分（</w:t>
      </w:r>
      <w:r>
        <w:rPr>
          <w:rFonts w:ascii="Times New Roman" w:hAnsi="Times New Roman" w:eastAsia="仿宋_GB2312"/>
          <w:sz w:val="32"/>
          <w:szCs w:val="32"/>
        </w:rPr>
        <w:t>软件类企业</w:t>
      </w:r>
      <w:r>
        <w:rPr>
          <w:rFonts w:hint="eastAsia" w:ascii="Times New Roman" w:hAnsi="Times New Roman" w:eastAsia="仿宋_GB2312"/>
          <w:sz w:val="32"/>
          <w:szCs w:val="32"/>
        </w:rPr>
        <w:t>35分</w:t>
      </w:r>
      <w:r>
        <w:rPr>
          <w:rFonts w:hint="eastAsia" w:ascii="Times New Roman" w:hAnsi="Times New Roman" w:eastAsia="仿宋_GB2312"/>
          <w:bCs/>
          <w:sz w:val="32"/>
          <w:szCs w:val="32"/>
        </w:rPr>
        <w:t>），企业</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的具体底线根据当年</w:t>
      </w:r>
      <w:r>
        <w:rPr>
          <w:rFonts w:ascii="Times New Roman" w:hAnsi="Times New Roman" w:eastAsia="仿宋_GB2312"/>
          <w:sz w:val="32"/>
          <w:szCs w:val="32"/>
        </w:rPr>
        <w:t>客观指标评价体系</w:t>
      </w:r>
      <w:r>
        <w:rPr>
          <w:rFonts w:hint="eastAsia" w:ascii="Times New Roman" w:hAnsi="Times New Roman" w:eastAsia="仿宋_GB2312"/>
          <w:sz w:val="32"/>
          <w:szCs w:val="32"/>
        </w:rPr>
        <w:t>和倍增企业整体情况调整</w:t>
      </w:r>
      <w:r>
        <w:rPr>
          <w:rFonts w:hint="eastAsia" w:ascii="Times New Roman" w:hAnsi="Times New Roman" w:eastAsia="仿宋_GB2312"/>
          <w:bCs/>
          <w:sz w:val="32"/>
          <w:szCs w:val="32"/>
        </w:rPr>
        <w:t>确定，并在当年倍增企业</w:t>
      </w:r>
      <w:r>
        <w:rPr>
          <w:rFonts w:hint="eastAsia" w:ascii="Times New Roman" w:hAnsi="Times New Roman" w:eastAsia="仿宋_GB2312"/>
          <w:sz w:val="32"/>
          <w:szCs w:val="32"/>
          <w:lang w:val="en-US" w:eastAsia="zh-CN"/>
        </w:rPr>
        <w:t>考核与遴选</w:t>
      </w:r>
      <w:r>
        <w:rPr>
          <w:rFonts w:hint="eastAsia" w:ascii="Times New Roman" w:hAnsi="Times New Roman" w:eastAsia="仿宋_GB2312"/>
          <w:bCs/>
          <w:sz w:val="32"/>
          <w:szCs w:val="32"/>
        </w:rPr>
        <w:t>工作文件中公布。</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（1）试点企业</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A：</w:t>
      </w:r>
      <w:r>
        <w:rPr>
          <w:rFonts w:ascii="Times New Roman" w:hAnsi="Times New Roman" w:eastAsia="仿宋_GB2312"/>
          <w:b/>
          <w:bCs/>
          <w:sz w:val="32"/>
          <w:szCs w:val="32"/>
        </w:rPr>
        <w:t>已到倍增期限的</w:t>
      </w:r>
      <w:r>
        <w:rPr>
          <w:rFonts w:ascii="Times New Roman" w:hAnsi="Times New Roman" w:eastAsia="仿宋_GB2312"/>
          <w:b/>
          <w:sz w:val="32"/>
          <w:szCs w:val="32"/>
        </w:rPr>
        <w:t>试点企业，</w:t>
      </w:r>
      <w:r>
        <w:rPr>
          <w:rFonts w:ascii="Times New Roman" w:hAnsi="Times New Roman" w:eastAsia="仿宋_GB2312"/>
          <w:sz w:val="32"/>
          <w:szCs w:val="32"/>
        </w:rPr>
        <w:t>完成营业收入倍增目标的，转为名誉试点企业；上年度营业收入实现超过50亿元的，转为名誉试点企业。以上两种情况以外的，原则上退出市级试点企业。</w:t>
      </w: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B：</w:t>
      </w:r>
      <w:r>
        <w:rPr>
          <w:rFonts w:ascii="Times New Roman" w:hAnsi="Times New Roman" w:eastAsia="仿宋_GB2312"/>
          <w:b/>
          <w:bCs/>
          <w:sz w:val="32"/>
          <w:szCs w:val="32"/>
        </w:rPr>
        <w:t>未到倍增期限的</w:t>
      </w:r>
      <w:r>
        <w:rPr>
          <w:rFonts w:ascii="Times New Roman" w:hAnsi="Times New Roman" w:eastAsia="仿宋_GB2312"/>
          <w:b/>
          <w:sz w:val="32"/>
          <w:szCs w:val="32"/>
        </w:rPr>
        <w:t>试点企业，</w:t>
      </w:r>
      <w:r>
        <w:rPr>
          <w:rFonts w:ascii="Times New Roman" w:hAnsi="Times New Roman" w:eastAsia="仿宋_GB2312"/>
          <w:sz w:val="32"/>
          <w:szCs w:val="32"/>
        </w:rPr>
        <w:t>上年度营业收入累计增长不达标且客观评分低于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w:t>
      </w:r>
      <w:r>
        <w:rPr>
          <w:rFonts w:ascii="Times New Roman" w:hAnsi="Times New Roman" w:eastAsia="仿宋_GB2312"/>
          <w:sz w:val="32"/>
          <w:szCs w:val="32"/>
        </w:rPr>
        <w:t>的，原则上退出市级试点企业；为支持软件与信息技术服务业企业（简称“软件类企业”）发展，考虑到软件类企业相对工业类企业规模偏小，软件类企业上年度营业收入累计增长不达标且客观评分低于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w:t>
      </w:r>
      <w:r>
        <w:rPr>
          <w:rFonts w:ascii="Times New Roman" w:hAnsi="Times New Roman" w:eastAsia="仿宋_GB2312"/>
          <w:sz w:val="32"/>
          <w:szCs w:val="32"/>
        </w:rPr>
        <w:t>的，原则上退出试点企业。其他情况保留试点企业。</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bCs/>
          <w:sz w:val="32"/>
          <w:szCs w:val="32"/>
        </w:rPr>
        <w:t>名誉试点企业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A：年度营业收入50亿元以上直接纳入的名誉试点企业的：</w:t>
      </w:r>
    </w:p>
    <w:p>
      <w:pPr>
        <w:pStyle w:val="10"/>
        <w:numPr>
          <w:ilvl w:val="0"/>
          <w:numId w:val="4"/>
        </w:numPr>
        <w:spacing w:line="600" w:lineRule="exact"/>
        <w:ind w:firstLineChars="0"/>
        <w:rPr>
          <w:rFonts w:ascii="Times New Roman" w:hAnsi="Times New Roman" w:eastAsia="仿宋_GB2312"/>
          <w:sz w:val="32"/>
          <w:szCs w:val="32"/>
        </w:rPr>
      </w:pPr>
      <w:r>
        <w:rPr>
          <w:rFonts w:ascii="Times New Roman" w:hAnsi="Times New Roman" w:eastAsia="仿宋_GB2312"/>
          <w:sz w:val="32"/>
          <w:szCs w:val="32"/>
        </w:rPr>
        <w:t>规模持续保留在年度营收50亿元以上的：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客观分数高于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w:t>
      </w:r>
      <w:r>
        <w:rPr>
          <w:rFonts w:ascii="Times New Roman" w:hAnsi="Times New Roman" w:eastAsia="仿宋_GB2312"/>
          <w:sz w:val="32"/>
          <w:szCs w:val="32"/>
        </w:rPr>
        <w:t>的，长期保留名誉试点企业；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客观分数低于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w:t>
      </w:r>
      <w:r>
        <w:rPr>
          <w:rFonts w:ascii="Times New Roman" w:hAnsi="Times New Roman" w:eastAsia="仿宋_GB2312"/>
          <w:sz w:val="32"/>
          <w:szCs w:val="32"/>
        </w:rPr>
        <w:t xml:space="preserve">的，原则上退出市级试点企业。 </w:t>
      </w:r>
    </w:p>
    <w:p>
      <w:pPr>
        <w:pStyle w:val="10"/>
        <w:numPr>
          <w:ilvl w:val="0"/>
          <w:numId w:val="4"/>
        </w:numPr>
        <w:spacing w:line="600" w:lineRule="exact"/>
        <w:ind w:firstLineChars="0"/>
        <w:rPr>
          <w:rFonts w:ascii="Times New Roman" w:hAnsi="Times New Roman" w:eastAsia="仿宋_GB2312"/>
          <w:sz w:val="32"/>
          <w:szCs w:val="32"/>
        </w:rPr>
      </w:pPr>
      <w:r>
        <w:rPr>
          <w:rFonts w:ascii="Times New Roman" w:hAnsi="Times New Roman" w:eastAsia="仿宋_GB2312"/>
          <w:sz w:val="32"/>
          <w:szCs w:val="32"/>
        </w:rPr>
        <w:t>规模下降至年度营收50亿元以下的：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客观分数高于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分数线</w:t>
      </w:r>
      <w:r>
        <w:rPr>
          <w:rFonts w:ascii="Times New Roman" w:hAnsi="Times New Roman" w:eastAsia="仿宋_GB2312"/>
          <w:sz w:val="32"/>
          <w:szCs w:val="32"/>
        </w:rPr>
        <w:t>的，保留名誉试点企业。（期限按照“第六大点第一款项第二小点“考核依据”-“倍增期限”执行。）</w:t>
      </w:r>
    </w:p>
    <w:p>
      <w:pPr>
        <w:spacing w:line="600" w:lineRule="exact"/>
        <w:ind w:firstLine="640" w:firstLineChars="200"/>
        <w:rPr>
          <w:rFonts w:ascii="Times New Roman" w:hAnsi="Times New Roman" w:eastAsia="仿宋_GB2312"/>
          <w:sz w:val="32"/>
          <w:szCs w:val="32"/>
          <w:highlight w:val="green"/>
        </w:rPr>
      </w:pPr>
      <w:r>
        <w:rPr>
          <w:rFonts w:ascii="Times New Roman" w:hAnsi="Times New Roman" w:eastAsia="仿宋_GB2312"/>
          <w:sz w:val="32"/>
          <w:szCs w:val="32"/>
        </w:rPr>
        <w:t>客观分数低于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w:t>
      </w:r>
      <w:r>
        <w:rPr>
          <w:rFonts w:ascii="Times New Roman" w:hAnsi="Times New Roman" w:eastAsia="仿宋_GB2312"/>
          <w:sz w:val="32"/>
          <w:szCs w:val="32"/>
        </w:rPr>
        <w:t>的，未到倍增期限或已到倍增期限的企业，上年度营业收入累计增长不达标的，退出市级试点企业。其他情况则保留名誉试点企业资格（期限按照“第六大点第一款项第二小点“考核依据”-“倍增期限”执行）。</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B：实现倍增目标，从试点企业转为名誉试点企业的（上年度营业收入50亿元以下）：</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转为名誉试点企业期限未满的企业：上年度营业收入累计增长不达标且客观评分低于</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w:t>
      </w:r>
      <w:r>
        <w:rPr>
          <w:rFonts w:ascii="Times New Roman" w:hAnsi="Times New Roman" w:eastAsia="仿宋_GB2312"/>
          <w:sz w:val="32"/>
          <w:szCs w:val="32"/>
        </w:rPr>
        <w:t>的，退出市级试点企业。其他情况保留名誉试点企业资格（期限按照“第六大点第一款项第二小点“考核依据”-“倍增期限”执行）。</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转为名誉试点企业后期限已满的企业，视作“名誉毕业”，“名誉毕业”的企业参加市级“倍增计划”企业遴选申报。</w:t>
      </w:r>
    </w:p>
    <w:p>
      <w:pPr>
        <w:spacing w:line="600" w:lineRule="exact"/>
        <w:ind w:firstLine="640" w:firstLineChars="200"/>
        <w:rPr>
          <w:rFonts w:ascii="Times New Roman" w:hAnsi="Times New Roman" w:eastAsia="仿宋_GB2312"/>
          <w:sz w:val="32"/>
          <w:szCs w:val="32"/>
        </w:rPr>
      </w:pPr>
      <w:r>
        <w:rPr>
          <w:rFonts w:hint="eastAsia" w:eastAsia="仿宋_GB2312"/>
          <w:sz w:val="32"/>
          <w:szCs w:val="32"/>
        </w:rPr>
        <w:t>企业被列为失信企业、发生重大安全生产事故、企业主营业务迁入外市等情况，</w:t>
      </w:r>
      <w:r>
        <w:rPr>
          <w:rFonts w:hint="eastAsia" w:eastAsia="仿宋_GB2312"/>
          <w:sz w:val="32"/>
          <w:szCs w:val="32"/>
          <w:lang w:eastAsia="zh-CN"/>
        </w:rPr>
        <w:t>原则上</w:t>
      </w:r>
      <w:r>
        <w:rPr>
          <w:rFonts w:hint="eastAsia" w:eastAsia="仿宋_GB2312"/>
          <w:sz w:val="32"/>
          <w:szCs w:val="32"/>
        </w:rPr>
        <w:t>退出倍增企业。</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4、考核流程</w:t>
      </w:r>
    </w:p>
    <w:p>
      <w:pPr>
        <w:pStyle w:val="9"/>
        <w:spacing w:line="600" w:lineRule="exact"/>
        <w:ind w:firstLine="643" w:firstLineChars="200"/>
        <w:jc w:val="both"/>
        <w:rPr>
          <w:rFonts w:ascii="Times New Roman" w:hAnsi="Times New Roman" w:eastAsia="仿宋_GB2312"/>
          <w:b/>
          <w:bCs/>
          <w:color w:val="auto"/>
          <w:sz w:val="32"/>
          <w:szCs w:val="32"/>
        </w:rPr>
      </w:pPr>
      <w:r>
        <w:rPr>
          <w:rFonts w:ascii="Times New Roman" w:hAnsi="Times New Roman" w:eastAsia="仿宋_GB2312"/>
          <w:b/>
          <w:bCs/>
          <w:color w:val="auto"/>
          <w:sz w:val="32"/>
          <w:szCs w:val="32"/>
        </w:rPr>
        <w:t>（1）收集信息数据</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市倍增办通知镇街企业开展考核，通知相关企业提供有关材料，并将市级试点企业清单、以及客观指标评价体系中相关计算公式等函发相关部门；各相关部门协助提供企业相关情况，包括但不限于营业收入累计增长达标的核实情况、以及客观指标评价企业得分等。</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（2）形成初步结果</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按照考核的内容和标准，市倍增办综合试点企业的评分和营业收入累计增长达标情况，分类处理并形成考核初步结果，拟定年度</w:t>
      </w:r>
      <w:r>
        <w:rPr>
          <w:rFonts w:hint="eastAsia" w:ascii="Times New Roman" w:hAnsi="Times New Roman" w:eastAsia="仿宋_GB2312"/>
          <w:color w:val="auto"/>
          <w:sz w:val="32"/>
          <w:szCs w:val="32"/>
          <w:lang w:eastAsia="zh-CN"/>
        </w:rPr>
        <w:t>考核</w:t>
      </w:r>
      <w:r>
        <w:rPr>
          <w:rFonts w:ascii="Times New Roman" w:hAnsi="Times New Roman" w:eastAsia="仿宋_GB2312"/>
          <w:color w:val="auto"/>
          <w:sz w:val="32"/>
          <w:szCs w:val="32"/>
        </w:rPr>
        <w:t>退出试点企业的初步名单。</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（3）部门推荐保留</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市倍增办函询四个责任部门，责任部门根据自身职能提出推荐保留的企业名单和具体原因。每个部门推荐保留企业数量原则上不超过拟退出企业总数的5%，合计不超过20%；已满倍增期限的市级试点企业不予推荐保留。</w:t>
      </w:r>
    </w:p>
    <w:p>
      <w:pPr>
        <w:pStyle w:val="9"/>
        <w:spacing w:line="600" w:lineRule="exact"/>
        <w:ind w:firstLine="643" w:firstLineChars="200"/>
        <w:jc w:val="both"/>
        <w:rPr>
          <w:rFonts w:ascii="Times New Roman" w:hAnsi="Times New Roman" w:eastAsia="仿宋_GB2312"/>
          <w:b/>
          <w:bCs/>
          <w:color w:val="auto"/>
          <w:sz w:val="32"/>
          <w:szCs w:val="32"/>
        </w:rPr>
      </w:pPr>
      <w:r>
        <w:rPr>
          <w:rFonts w:ascii="Times New Roman" w:hAnsi="Times New Roman" w:eastAsia="仿宋_GB2312"/>
          <w:b/>
          <w:bCs/>
          <w:color w:val="auto"/>
          <w:sz w:val="32"/>
          <w:szCs w:val="32"/>
        </w:rPr>
        <w:t>（4）后续环节</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考核结果后续的上报领导小组审议、社会公示以及正式发布等环节，与年度的遴选工作统筹合并开展。</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5、考核结果应用</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（1）保留类企业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延续市级试点企业资格，继续享受相应扶持政策，继续“一年一考核”。其中，对于名誉试点企业（含保留的上年度名誉试点企业以及本年度新转为的名誉试点企业）的期限，年度营业收入超过50亿元的名誉试点企业不设定倍增期限；年度营业收入低于50亿元的名誉试点企业，总期限以成为名誉试点企业满2年或纳入市级试点企业满5年的后到期者为准。</w:t>
      </w:r>
    </w:p>
    <w:p>
      <w:pPr>
        <w:spacing w:line="600" w:lineRule="exact"/>
        <w:ind w:firstLine="643" w:firstLineChars="200"/>
        <w:rPr>
          <w:rFonts w:ascii="Times New Roman" w:hAnsi="Times New Roman" w:eastAsia="仿宋_GB2312"/>
          <w:b/>
          <w:bCs/>
          <w:sz w:val="32"/>
          <w:szCs w:val="32"/>
        </w:rPr>
      </w:pPr>
      <w:r>
        <w:rPr>
          <w:rFonts w:ascii="Times New Roman" w:hAnsi="Times New Roman" w:eastAsia="楷体_GB2312"/>
          <w:b/>
          <w:bCs/>
          <w:sz w:val="32"/>
          <w:szCs w:val="32"/>
        </w:rPr>
        <w:t>（2）</w:t>
      </w:r>
      <w:r>
        <w:rPr>
          <w:rFonts w:ascii="Times New Roman" w:hAnsi="Times New Roman" w:eastAsia="仿宋_GB2312"/>
          <w:b/>
          <w:bCs/>
          <w:sz w:val="32"/>
          <w:szCs w:val="32"/>
        </w:rPr>
        <w:t>退出类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从市级试点企业中考核退出的企业，退出当年不得申报试点企业，后续年度可继续申报市级试点企业；退出当年结合年度遴选申报工作，根据客观指标体系评分情况和企业自主意愿确定是否纳入协同倍增企业。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“名誉毕业”的名誉试点企业参加新一轮市级“倍增计划”企业遴选申报。</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w:t>
      </w:r>
      <w:r>
        <w:rPr>
          <w:rFonts w:ascii="Times New Roman" w:hAnsi="Times New Roman" w:eastAsia="楷体_GB2312"/>
          <w:b/>
          <w:bCs w:val="0"/>
          <w:sz w:val="32"/>
          <w:szCs w:val="32"/>
        </w:rPr>
        <w:t>年度遴选</w:t>
      </w:r>
      <w:r>
        <w:rPr>
          <w:rFonts w:hint="eastAsia" w:ascii="Times New Roman" w:hAnsi="Times New Roman" w:eastAsia="楷体_GB2312"/>
          <w:b/>
          <w:bCs w:val="0"/>
          <w:sz w:val="32"/>
          <w:szCs w:val="32"/>
          <w:lang w:eastAsia="zh-CN"/>
        </w:rPr>
        <w:t>办法</w:t>
      </w:r>
      <w:r>
        <w:rPr>
          <w:rFonts w:ascii="Times New Roman" w:hAnsi="Times New Roman" w:eastAsia="楷体_GB2312"/>
          <w:bCs/>
          <w:sz w:val="32"/>
          <w:szCs w:val="32"/>
        </w:rPr>
        <w:t>（每年3月-4月上旬）</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1、对象和条件</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（1）遴选对象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莞注册、纳税，具有独立法人资格的上规企业，行业范围重点选取制造业企业、生产性服务业企业、软件与信息技术服务业企业。（其中软件与信息技术服务业企业主要为纳入国家统计局互联网和相关服务、软件和信息技术服务业行业企业和国家工信部软件和信息技术服务业统计范围企业）。</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（2）申报条件</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市级试点企业申报条件为</w:t>
      </w:r>
      <w:r>
        <w:rPr>
          <w:rFonts w:ascii="Times New Roman" w:hAnsi="Times New Roman" w:eastAsia="仿宋_GB2312"/>
          <w:sz w:val="32"/>
          <w:szCs w:val="32"/>
        </w:rPr>
        <w:t>制造业企业、生产性服务业企业原则上上年度营业收入</w:t>
      </w:r>
      <w:r>
        <w:rPr>
          <w:rFonts w:ascii="Times New Roman" w:hAnsi="Times New Roman" w:eastAsia="仿宋_GB2312"/>
          <w:b/>
          <w:bCs/>
          <w:sz w:val="32"/>
          <w:szCs w:val="32"/>
        </w:rPr>
        <w:t>不低于</w:t>
      </w:r>
      <w:r>
        <w:rPr>
          <w:rFonts w:ascii="Times New Roman" w:hAnsi="Times New Roman" w:eastAsia="仿宋_GB2312"/>
          <w:sz w:val="32"/>
          <w:szCs w:val="32"/>
        </w:rPr>
        <w:t>1亿元，软件与信息技术服务业企业上年度营业收入</w:t>
      </w:r>
      <w:r>
        <w:rPr>
          <w:rFonts w:ascii="Times New Roman" w:hAnsi="Times New Roman" w:eastAsia="仿宋_GB2312"/>
          <w:b/>
          <w:bCs/>
          <w:sz w:val="32"/>
          <w:szCs w:val="32"/>
        </w:rPr>
        <w:t>不低于</w:t>
      </w:r>
      <w:r>
        <w:rPr>
          <w:rFonts w:ascii="Times New Roman" w:hAnsi="Times New Roman" w:eastAsia="仿宋_GB2312"/>
          <w:sz w:val="32"/>
          <w:szCs w:val="32"/>
        </w:rPr>
        <w:t>3000万元；</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协同倍增企业申报条件为</w:t>
      </w:r>
      <w:r>
        <w:rPr>
          <w:rFonts w:ascii="Times New Roman" w:hAnsi="Times New Roman" w:eastAsia="仿宋_GB2312"/>
          <w:sz w:val="32"/>
          <w:szCs w:val="32"/>
        </w:rPr>
        <w:t>上年度营业收入不低于2000万元。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对于未上规入统的企业，原则上不接受申报。</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2、数量及构成</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（1）市级试点企业</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年度遴选新纳入数</w:t>
      </w:r>
      <w:r>
        <w:rPr>
          <w:rFonts w:ascii="Times New Roman" w:hAnsi="Times New Roman" w:eastAsia="仿宋_GB2312"/>
          <w:sz w:val="32"/>
          <w:szCs w:val="32"/>
        </w:rPr>
        <w:t>=年度计划数量-年度考核后在库企业数量。年度企业计划数量原则上不超过500家，每年度可先行按450家市级试点企业的数量启动前期工作，具体数量以市“倍增计划”领导小组审议通过为准；</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年度遴选新纳入数构成：</w:t>
      </w:r>
      <w:r>
        <w:rPr>
          <w:rFonts w:ascii="Times New Roman" w:hAnsi="Times New Roman" w:eastAsia="仿宋_GB2312"/>
          <w:sz w:val="32"/>
          <w:szCs w:val="32"/>
        </w:rPr>
        <w:t>按客观指标评价体系评分</w:t>
      </w:r>
      <w:r>
        <w:rPr>
          <w:rFonts w:hint="eastAsia" w:ascii="Times New Roman" w:hAnsi="Times New Roman" w:eastAsia="仿宋_GB2312"/>
          <w:sz w:val="32"/>
          <w:szCs w:val="32"/>
        </w:rPr>
        <w:t>排名</w:t>
      </w:r>
      <w:r>
        <w:rPr>
          <w:rFonts w:ascii="Times New Roman" w:hAnsi="Times New Roman" w:eastAsia="仿宋_GB2312"/>
          <w:sz w:val="32"/>
          <w:szCs w:val="32"/>
        </w:rPr>
        <w:t>直接纳入企业数比例为</w:t>
      </w:r>
      <w:r>
        <w:rPr>
          <w:rFonts w:ascii="Times New Roman" w:hAnsi="Times New Roman" w:eastAsia="仿宋_GB2312"/>
          <w:b/>
          <w:sz w:val="32"/>
          <w:szCs w:val="32"/>
        </w:rPr>
        <w:t>80%</w:t>
      </w:r>
      <w:r>
        <w:rPr>
          <w:rFonts w:ascii="Times New Roman" w:hAnsi="Times New Roman" w:eastAsia="仿宋_GB2312"/>
          <w:sz w:val="32"/>
          <w:szCs w:val="32"/>
        </w:rPr>
        <w:t>；由市“倍增计划”责任部门（市工信局、科技局、商务局、金融工作局）（简称“责任部门”）、镇街推荐纳入企业数比例为</w:t>
      </w:r>
      <w:r>
        <w:rPr>
          <w:rFonts w:ascii="Times New Roman" w:hAnsi="Times New Roman" w:eastAsia="仿宋_GB2312"/>
          <w:b/>
          <w:sz w:val="32"/>
          <w:szCs w:val="32"/>
        </w:rPr>
        <w:t>20%</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（2）协同倍增企业</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以客观指标评价体系评分作为年度协同倍增企业评定依据。</w:t>
      </w:r>
      <w:r>
        <w:rPr>
          <w:rFonts w:ascii="Times New Roman" w:hAnsi="Times New Roman" w:eastAsia="仿宋_GB2312"/>
          <w:sz w:val="32"/>
          <w:szCs w:val="32"/>
        </w:rPr>
        <w:t>即通过每年度开展一次的倍增企业申报调整，</w:t>
      </w:r>
      <w:r>
        <w:rPr>
          <w:rFonts w:ascii="Times New Roman" w:hAnsi="Times New Roman" w:eastAsia="仿宋_GB2312"/>
          <w:bCs/>
          <w:sz w:val="32"/>
          <w:szCs w:val="32"/>
        </w:rPr>
        <w:t>将从未入选市级试点的企业和原协同倍增在库企业</w:t>
      </w:r>
      <w:r>
        <w:rPr>
          <w:rFonts w:ascii="Times New Roman" w:hAnsi="Times New Roman" w:eastAsia="仿宋_GB2312"/>
          <w:sz w:val="32"/>
          <w:szCs w:val="32"/>
        </w:rPr>
        <w:t>按照评分排名从高到低选取，数量原则上与市级试点企业数量按1:1比例配置，总数不超过500家。</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3、遴选方式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于每年度一季度通过“企莞家”平台统一开展倍增企业的申报工作，市级试点企业和市协同倍增企业统一接受社会申报，市倍增办将根据遴选标准和企业相应情况，择优纳入市级试点企业或协同倍增企业。</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4、遴选标准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遴选标准以企业客观指标评价体系得分为主要依据</w:t>
      </w:r>
      <w:r>
        <w:rPr>
          <w:rFonts w:hint="eastAsia" w:ascii="Times New Roman" w:hAnsi="Times New Roman" w:eastAsia="仿宋_GB2312"/>
          <w:sz w:val="32"/>
          <w:szCs w:val="32"/>
        </w:rPr>
        <w:t>，具体</w:t>
      </w:r>
      <w:r>
        <w:rPr>
          <w:rFonts w:ascii="Times New Roman" w:hAnsi="Times New Roman" w:eastAsia="仿宋_GB2312"/>
          <w:bCs/>
          <w:sz w:val="32"/>
          <w:szCs w:val="32"/>
        </w:rPr>
        <w:t>客观指标评价体系评分</w:t>
      </w:r>
      <w:r>
        <w:rPr>
          <w:rFonts w:hint="eastAsia" w:ascii="Times New Roman" w:hAnsi="Times New Roman" w:eastAsia="仿宋_GB2312"/>
          <w:bCs/>
          <w:sz w:val="32"/>
          <w:szCs w:val="32"/>
        </w:rPr>
        <w:t>底线视考核与遴选的具体情况来确定。</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（1）市级试点企业</w:t>
      </w:r>
    </w:p>
    <w:p>
      <w:pPr>
        <w:spacing w:line="600" w:lineRule="exact"/>
        <w:ind w:firstLine="643" w:firstLineChars="200"/>
        <w:rPr>
          <w:rFonts w:ascii="Times New Roman" w:hAnsi="Times New Roman" w:eastAsia="仿宋_GB2312"/>
          <w:sz w:val="32"/>
          <w:szCs w:val="32"/>
        </w:rPr>
      </w:pPr>
      <w:r>
        <w:rPr>
          <w:rFonts w:hint="eastAsia" w:ascii="宋体" w:hAnsi="宋体"/>
          <w:b/>
          <w:sz w:val="32"/>
          <w:szCs w:val="32"/>
        </w:rPr>
        <w:t>①</w:t>
      </w:r>
      <w:r>
        <w:rPr>
          <w:rFonts w:ascii="Times New Roman" w:hAnsi="Times New Roman" w:eastAsia="仿宋_GB2312"/>
          <w:b/>
          <w:sz w:val="32"/>
          <w:szCs w:val="32"/>
        </w:rPr>
        <w:t>工业及商服类企业（非软件类企业）</w:t>
      </w:r>
      <w:r>
        <w:rPr>
          <w:rFonts w:hint="eastAsia" w:ascii="Times New Roman" w:hAnsi="Times New Roman" w:eastAsia="仿宋_GB2312"/>
          <w:b/>
          <w:sz w:val="32"/>
          <w:szCs w:val="32"/>
        </w:rPr>
        <w:t>，原则上</w:t>
      </w:r>
      <w:r>
        <w:rPr>
          <w:rFonts w:ascii="Times New Roman" w:hAnsi="Times New Roman" w:eastAsia="仿宋_GB2312"/>
          <w:sz w:val="32"/>
          <w:szCs w:val="32"/>
        </w:rPr>
        <w:t>按客观指标评价体系评分</w:t>
      </w:r>
      <w:r>
        <w:rPr>
          <w:rFonts w:hint="eastAsia" w:ascii="Times New Roman" w:hAnsi="Times New Roman" w:eastAsia="仿宋_GB2312"/>
          <w:sz w:val="32"/>
          <w:szCs w:val="32"/>
        </w:rPr>
        <w:t>排名</w:t>
      </w:r>
      <w:r>
        <w:rPr>
          <w:rFonts w:ascii="Times New Roman" w:hAnsi="Times New Roman" w:eastAsia="仿宋_GB2312"/>
          <w:sz w:val="32"/>
          <w:szCs w:val="32"/>
        </w:rPr>
        <w:t>直接纳入</w:t>
      </w:r>
      <w:r>
        <w:rPr>
          <w:rFonts w:hint="eastAsia" w:ascii="Times New Roman" w:hAnsi="Times New Roman" w:eastAsia="仿宋_GB2312"/>
          <w:sz w:val="32"/>
          <w:szCs w:val="32"/>
        </w:rPr>
        <w:t>的</w:t>
      </w:r>
      <w:r>
        <w:rPr>
          <w:rFonts w:ascii="Times New Roman" w:hAnsi="Times New Roman" w:eastAsia="仿宋_GB2312"/>
          <w:sz w:val="32"/>
          <w:szCs w:val="32"/>
        </w:rPr>
        <w:t>试点企业分数</w:t>
      </w:r>
      <w:r>
        <w:rPr>
          <w:rFonts w:hint="eastAsia" w:ascii="Times New Roman" w:hAnsi="Times New Roman" w:eastAsia="仿宋_GB2312"/>
          <w:sz w:val="32"/>
          <w:szCs w:val="32"/>
        </w:rPr>
        <w:t>不低于</w:t>
      </w:r>
      <w:r>
        <w:rPr>
          <w:rFonts w:ascii="Times New Roman" w:hAnsi="Times New Roman" w:eastAsia="仿宋_GB2312"/>
          <w:sz w:val="32"/>
          <w:szCs w:val="32"/>
        </w:rPr>
        <w:t>60分；</w:t>
      </w:r>
    </w:p>
    <w:p>
      <w:pPr>
        <w:spacing w:line="600" w:lineRule="exact"/>
        <w:ind w:firstLine="643" w:firstLineChars="200"/>
        <w:rPr>
          <w:rFonts w:ascii="Times New Roman" w:hAnsi="Times New Roman" w:eastAsia="仿宋_GB2312"/>
          <w:sz w:val="32"/>
          <w:szCs w:val="32"/>
        </w:rPr>
      </w:pPr>
      <w:r>
        <w:rPr>
          <w:rFonts w:hint="eastAsia" w:ascii="宋体" w:hAnsi="宋体"/>
          <w:b/>
          <w:sz w:val="32"/>
          <w:szCs w:val="32"/>
        </w:rPr>
        <w:t>②</w:t>
      </w:r>
      <w:r>
        <w:rPr>
          <w:rFonts w:ascii="Times New Roman" w:hAnsi="Times New Roman" w:eastAsia="仿宋_GB2312"/>
          <w:b/>
          <w:sz w:val="32"/>
          <w:szCs w:val="32"/>
        </w:rPr>
        <w:t>软件类企业</w:t>
      </w:r>
      <w:r>
        <w:rPr>
          <w:rFonts w:hint="eastAsia" w:ascii="Times New Roman" w:hAnsi="Times New Roman" w:eastAsia="仿宋_GB2312"/>
          <w:b/>
          <w:sz w:val="32"/>
          <w:szCs w:val="32"/>
        </w:rPr>
        <w:t>，原则上</w:t>
      </w:r>
      <w:r>
        <w:rPr>
          <w:rFonts w:ascii="Times New Roman" w:hAnsi="Times New Roman" w:eastAsia="仿宋_GB2312"/>
          <w:sz w:val="32"/>
          <w:szCs w:val="32"/>
        </w:rPr>
        <w:t>按客观指标评价体系评分</w:t>
      </w:r>
      <w:r>
        <w:rPr>
          <w:rFonts w:hint="eastAsia" w:ascii="Times New Roman" w:hAnsi="Times New Roman" w:eastAsia="仿宋_GB2312"/>
          <w:sz w:val="32"/>
          <w:szCs w:val="32"/>
        </w:rPr>
        <w:t>排名</w:t>
      </w:r>
      <w:r>
        <w:rPr>
          <w:rFonts w:ascii="Times New Roman" w:hAnsi="Times New Roman" w:eastAsia="仿宋_GB2312"/>
          <w:sz w:val="32"/>
          <w:szCs w:val="32"/>
        </w:rPr>
        <w:t>直接纳入</w:t>
      </w:r>
      <w:r>
        <w:rPr>
          <w:rFonts w:hint="eastAsia" w:ascii="Times New Roman" w:hAnsi="Times New Roman" w:eastAsia="仿宋_GB2312"/>
          <w:sz w:val="32"/>
          <w:szCs w:val="32"/>
        </w:rPr>
        <w:t>的</w:t>
      </w:r>
      <w:r>
        <w:rPr>
          <w:rFonts w:ascii="Times New Roman" w:hAnsi="Times New Roman" w:eastAsia="仿宋_GB2312"/>
          <w:sz w:val="32"/>
          <w:szCs w:val="32"/>
        </w:rPr>
        <w:t>试点企业分数</w:t>
      </w:r>
      <w:r>
        <w:rPr>
          <w:rFonts w:hint="eastAsia" w:ascii="Times New Roman" w:hAnsi="Times New Roman" w:eastAsia="仿宋_GB2312"/>
          <w:sz w:val="32"/>
          <w:szCs w:val="32"/>
        </w:rPr>
        <w:t>不低于</w:t>
      </w:r>
      <w:r>
        <w:rPr>
          <w:rFonts w:ascii="Times New Roman" w:hAnsi="Times New Roman" w:eastAsia="仿宋_GB2312"/>
          <w:sz w:val="32"/>
          <w:szCs w:val="32"/>
        </w:rPr>
        <w:t>35分，同时为扶持发展信息软件业，原则上保障每年度动态调整后软件类试点企业不少于30家；</w:t>
      </w:r>
    </w:p>
    <w:p>
      <w:pPr>
        <w:spacing w:line="600" w:lineRule="exact"/>
        <w:ind w:firstLine="643" w:firstLineChars="200"/>
        <w:rPr>
          <w:rFonts w:ascii="Times New Roman" w:hAnsi="Times New Roman" w:eastAsia="仿宋_GB2312"/>
          <w:sz w:val="32"/>
          <w:szCs w:val="32"/>
        </w:rPr>
      </w:pPr>
      <w:r>
        <w:rPr>
          <w:rFonts w:hint="eastAsia" w:ascii="宋体" w:hAnsi="宋体"/>
          <w:b/>
          <w:sz w:val="32"/>
          <w:szCs w:val="32"/>
        </w:rPr>
        <w:t>③</w:t>
      </w:r>
      <w:r>
        <w:rPr>
          <w:rFonts w:ascii="Times New Roman" w:hAnsi="Times New Roman" w:eastAsia="仿宋_GB2312"/>
          <w:b/>
          <w:sz w:val="32"/>
          <w:szCs w:val="32"/>
        </w:rPr>
        <w:t>对于营业收入规模大于50亿的企业且评分大于40分的</w:t>
      </w:r>
      <w:r>
        <w:rPr>
          <w:rFonts w:ascii="Times New Roman" w:hAnsi="Times New Roman" w:eastAsia="仿宋_GB2312"/>
          <w:sz w:val="32"/>
          <w:szCs w:val="32"/>
        </w:rPr>
        <w:t>，原则上可直接纳入名誉试点企业。</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（2）协同倍增企业</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工业和商服类企业（非软件类企业）</w:t>
      </w:r>
      <w:r>
        <w:rPr>
          <w:rFonts w:ascii="Times New Roman" w:hAnsi="Times New Roman" w:eastAsia="仿宋_GB2312"/>
          <w:sz w:val="32"/>
          <w:szCs w:val="32"/>
        </w:rPr>
        <w:t>纳入协同倍增企业</w:t>
      </w:r>
      <w:r>
        <w:rPr>
          <w:rFonts w:hint="eastAsia" w:ascii="Times New Roman" w:hAnsi="Times New Roman" w:eastAsia="仿宋_GB2312"/>
          <w:sz w:val="32"/>
          <w:szCs w:val="32"/>
        </w:rPr>
        <w:t>的</w:t>
      </w:r>
      <w:r>
        <w:rPr>
          <w:rFonts w:ascii="Times New Roman" w:hAnsi="Times New Roman" w:eastAsia="仿宋_GB2312"/>
          <w:sz w:val="32"/>
          <w:szCs w:val="32"/>
        </w:rPr>
        <w:t>客观指标评价体系评分</w:t>
      </w:r>
      <w:r>
        <w:rPr>
          <w:rFonts w:hint="eastAsia" w:ascii="Times New Roman" w:hAnsi="Times New Roman" w:eastAsia="仿宋_GB2312"/>
          <w:sz w:val="32"/>
          <w:szCs w:val="32"/>
        </w:rPr>
        <w:t>不低于40分</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软件类企业</w:t>
      </w:r>
      <w:r>
        <w:rPr>
          <w:rFonts w:ascii="Times New Roman" w:hAnsi="Times New Roman" w:eastAsia="仿宋_GB2312"/>
          <w:sz w:val="32"/>
          <w:szCs w:val="32"/>
        </w:rPr>
        <w:t>纳入协同倍增企业</w:t>
      </w:r>
      <w:r>
        <w:rPr>
          <w:rFonts w:hint="eastAsia" w:ascii="Times New Roman" w:hAnsi="Times New Roman" w:eastAsia="仿宋_GB2312"/>
          <w:sz w:val="32"/>
          <w:szCs w:val="32"/>
        </w:rPr>
        <w:t>的</w:t>
      </w:r>
      <w:r>
        <w:rPr>
          <w:rFonts w:ascii="Times New Roman" w:hAnsi="Times New Roman" w:eastAsia="仿宋_GB2312"/>
          <w:sz w:val="32"/>
          <w:szCs w:val="32"/>
        </w:rPr>
        <w:t>客观指标评价体系评分</w:t>
      </w:r>
      <w:r>
        <w:rPr>
          <w:rFonts w:hint="eastAsia" w:ascii="Times New Roman" w:hAnsi="Times New Roman" w:eastAsia="仿宋_GB2312"/>
          <w:sz w:val="32"/>
          <w:szCs w:val="32"/>
        </w:rPr>
        <w:t>不低于30分</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5、遴选流程</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（1）发布申报通知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市倍增办在企莞家平台和线下同步发布市级“倍增计划”企业遴选工作组织申报通知，组织各部门、镇街（园区）发动企业按期申报市级试点企业和协同倍增企业。</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（2）形式审查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企业根据申报通知要求，通过“企莞家”完成线上申报，市倍增办负责对企业的线上申报材料（含企业简介）进行形式审查。 </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（3）部门信息收集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市倍增办将遴选申报企业清单提供给市科技、工信、商务、市场监管、金融、统计、税务、东莞海关等部门，由上述部门将核实的信息和评分等内容按时反馈给市倍增办。</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（4）拟定直接纳入的市级试点企业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市倍增办梳理企业客观指标评分并形成分类排名，按分数由高至低拟定直接纳入的市级试点企业，</w:t>
      </w:r>
      <w:r>
        <w:rPr>
          <w:rFonts w:hint="eastAsia" w:ascii="Times New Roman" w:hAnsi="Times New Roman" w:eastAsia="仿宋_GB2312"/>
          <w:sz w:val="32"/>
          <w:szCs w:val="32"/>
        </w:rPr>
        <w:t>排名</w:t>
      </w:r>
      <w:r>
        <w:rPr>
          <w:rFonts w:ascii="Times New Roman" w:hAnsi="Times New Roman" w:eastAsia="仿宋_GB2312"/>
          <w:sz w:val="32"/>
          <w:szCs w:val="32"/>
        </w:rPr>
        <w:t>直接纳入试点企业数量为</w:t>
      </w:r>
      <w:r>
        <w:rPr>
          <w:rFonts w:ascii="Times New Roman" w:hAnsi="Times New Roman" w:eastAsia="仿宋_GB2312"/>
          <w:b/>
          <w:bCs/>
          <w:sz w:val="32"/>
          <w:szCs w:val="32"/>
        </w:rPr>
        <w:t>年度遴选新纳入试点企业数的</w:t>
      </w:r>
      <w:r>
        <w:rPr>
          <w:rFonts w:ascii="Times New Roman" w:hAnsi="Times New Roman" w:eastAsia="仿宋_GB2312"/>
          <w:sz w:val="32"/>
          <w:szCs w:val="32"/>
        </w:rPr>
        <w:t>80%。</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（5）组织推荐市级试点企业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结合年度考核初步结果和遴选直接纳入的市级试点企业清单，市倍增办组织责任部门和镇街（园区）开展余下约20%年度遴选新纳入试点企业名额的推荐工作（原则上从申报企业中推荐，每个责任部门、每个镇街园区推荐企业数量不超过3家）。</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（6）拟定推荐纳入的市级试点企业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根据所推荐企业的评分排名情况，</w:t>
      </w:r>
      <w:r>
        <w:rPr>
          <w:rFonts w:ascii="Times New Roman" w:hAnsi="Times New Roman" w:eastAsia="仿宋_GB2312"/>
          <w:b/>
          <w:sz w:val="32"/>
          <w:szCs w:val="32"/>
        </w:rPr>
        <w:t>原则上</w:t>
      </w:r>
      <w:r>
        <w:rPr>
          <w:rFonts w:ascii="Times New Roman" w:hAnsi="Times New Roman" w:eastAsia="仿宋_GB2312"/>
          <w:sz w:val="32"/>
          <w:szCs w:val="32"/>
        </w:rPr>
        <w:t>按客观指标评分统一由高至低选取不超过</w:t>
      </w:r>
      <w:r>
        <w:rPr>
          <w:rFonts w:ascii="Times New Roman" w:hAnsi="Times New Roman" w:eastAsia="仿宋_GB2312"/>
          <w:b/>
          <w:bCs/>
          <w:sz w:val="32"/>
          <w:szCs w:val="32"/>
        </w:rPr>
        <w:t>年度遴选新纳入数20</w:t>
      </w:r>
      <w:r>
        <w:rPr>
          <w:rFonts w:ascii="Times New Roman" w:hAnsi="Times New Roman" w:eastAsia="仿宋_GB2312"/>
          <w:sz w:val="32"/>
          <w:szCs w:val="32"/>
        </w:rPr>
        <w:t xml:space="preserve">%的企业，拟定责任部门、镇街（园区）推荐纳入企业清单。 </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（7）镇街平衡调整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结合考核初步结果、遴选申报环节直接纳入和推荐纳入的市级试点企业，梳理出市级试点企业不足5家的镇街（园区），并从该镇街（园区）推荐企业名单中，按评分择优选取补充至5家企业。</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（8）拟定市级试点企业名单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根据上述遴选评分直接纳入、责任部门和镇街园区推荐纳入、以及镇街平衡纳入企业的情况，以及年度考核拟定结果，一并形成</w:t>
      </w:r>
      <w:r>
        <w:rPr>
          <w:rFonts w:ascii="Times New Roman" w:hAnsi="Times New Roman" w:eastAsia="仿宋_GB2312"/>
          <w:b/>
          <w:sz w:val="32"/>
          <w:szCs w:val="32"/>
        </w:rPr>
        <w:t>市级试点企业动态调整拟定结果及名单</w:t>
      </w:r>
      <w:r>
        <w:rPr>
          <w:rFonts w:ascii="Times New Roman" w:hAnsi="Times New Roman" w:eastAsia="仿宋_GB2312"/>
          <w:sz w:val="32"/>
          <w:szCs w:val="32"/>
        </w:rPr>
        <w:t>；对于部门、镇街（园区）强烈坚持推荐的个别企业，形成情况汇总一并上报审定。</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（9）拟定协同倍增企业年度名单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根据退出类试点企业、新申报企业和在库协同倍增企业的客观指标评分排名情况，</w:t>
      </w:r>
      <w:r>
        <w:rPr>
          <w:rFonts w:ascii="Times New Roman" w:hAnsi="Times New Roman" w:eastAsia="仿宋_GB2312"/>
          <w:bCs/>
          <w:sz w:val="32"/>
          <w:szCs w:val="32"/>
        </w:rPr>
        <w:t>形成</w:t>
      </w:r>
      <w:r>
        <w:rPr>
          <w:rFonts w:ascii="Times New Roman" w:hAnsi="Times New Roman" w:eastAsia="仿宋_GB2312"/>
          <w:b/>
          <w:sz w:val="32"/>
          <w:szCs w:val="32"/>
        </w:rPr>
        <w:t>协同倍增企业拟定结果名单</w:t>
      </w:r>
      <w:r>
        <w:rPr>
          <w:rFonts w:ascii="Times New Roman" w:hAnsi="Times New Roman" w:eastAsia="仿宋_GB2312"/>
          <w:sz w:val="32"/>
          <w:szCs w:val="32"/>
        </w:rPr>
        <w:t>。</w:t>
      </w:r>
    </w:p>
    <w:p>
      <w:pPr>
        <w:spacing w:line="60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（10）会议审议</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根据上述第（8）、（9）项的名单，整合形成市“倍增计划”企业年度动态调整拟定结果，提请市“倍增计划”工作领导小组会议审议。</w:t>
      </w:r>
    </w:p>
    <w:p>
      <w:pPr>
        <w:spacing w:line="60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（11）社会公示</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经审议通过的市“倍增计划”企业年度动态调整结果名单，通过东莞市政府门户网站或“企莞家”网站进行为期不少于5天的公示。公示期间，由市倍增办受理相关异议、组织开展调查以及形成结论。公示期满，无异议或经调查后异议不成立的，视为通过公示流程。（如公示期满后部分企业被剔除出名单，市倍增办可根据前期企业得分排序等情况相应补充企业名单，并继续完成公示）</w:t>
      </w:r>
    </w:p>
    <w:p>
      <w:pPr>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（三）发布年度动态调整结果（每年4月中旬）</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社会公示无异议后，由市“倍增计划”工作领导小组确定“倍增计划”企业动态调整结果名单，并以市府办或市倍增办名义印发文件公布。</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七、职责分工</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东莞市倍增计划工作领导小组（以下简称“领导小组”）负责审定市级试点企业和协同倍增企业考核和遴选结果，形成市“倍增计划”企业年度动态调整结果名单。</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东莞市倍增计划工作领导小组办公室（以下简称“市倍增办”）负责统筹、协调市倍增企业考核和遴选工作；收集各倍增企业的营业收入、税收等一系列情况，形成倍增企业年度动态调整结果初稿并报领导小组审定。</w:t>
      </w:r>
    </w:p>
    <w:p>
      <w:pPr>
        <w:pStyle w:val="9"/>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市相关职能部门、东莞海关等负责核实或提供相关企业情况，以及就客观指标评价体系中职能相关指标给予评分。其中，</w:t>
      </w:r>
      <w:r>
        <w:rPr>
          <w:rFonts w:ascii="Times New Roman" w:hAnsi="Times New Roman" w:eastAsia="仿宋_GB2312"/>
          <w:b/>
          <w:color w:val="auto"/>
          <w:sz w:val="32"/>
          <w:szCs w:val="32"/>
        </w:rPr>
        <w:t>市统计部门</w:t>
      </w:r>
      <w:r>
        <w:rPr>
          <w:rFonts w:ascii="Times New Roman" w:hAnsi="Times New Roman" w:eastAsia="仿宋_GB2312"/>
          <w:color w:val="auto"/>
          <w:sz w:val="32"/>
          <w:szCs w:val="32"/>
        </w:rPr>
        <w:t>负责企业经营相关信息；</w:t>
      </w:r>
      <w:r>
        <w:rPr>
          <w:rFonts w:ascii="Times New Roman" w:hAnsi="Times New Roman" w:eastAsia="仿宋_GB2312"/>
          <w:b/>
          <w:color w:val="auto"/>
          <w:sz w:val="32"/>
          <w:szCs w:val="32"/>
        </w:rPr>
        <w:t>市税务局</w:t>
      </w:r>
      <w:r>
        <w:rPr>
          <w:rFonts w:ascii="Times New Roman" w:hAnsi="Times New Roman" w:eastAsia="仿宋_GB2312"/>
          <w:color w:val="auto"/>
          <w:sz w:val="32"/>
          <w:szCs w:val="32"/>
        </w:rPr>
        <w:t>负责企业纳税信息；</w:t>
      </w:r>
      <w:r>
        <w:rPr>
          <w:rFonts w:ascii="Times New Roman" w:hAnsi="Times New Roman" w:eastAsia="仿宋_GB2312"/>
          <w:b/>
          <w:color w:val="auto"/>
          <w:sz w:val="32"/>
          <w:szCs w:val="32"/>
        </w:rPr>
        <w:t>市发</w:t>
      </w:r>
      <w:r>
        <w:rPr>
          <w:rFonts w:hint="eastAsia" w:ascii="Times New Roman" w:hAnsi="Times New Roman" w:eastAsia="仿宋_GB2312"/>
          <w:b/>
          <w:color w:val="auto"/>
          <w:sz w:val="32"/>
          <w:szCs w:val="32"/>
          <w:lang w:eastAsia="zh-CN"/>
        </w:rPr>
        <w:t>展</w:t>
      </w:r>
      <w:r>
        <w:rPr>
          <w:rFonts w:ascii="Times New Roman" w:hAnsi="Times New Roman" w:eastAsia="仿宋_GB2312"/>
          <w:b/>
          <w:color w:val="auto"/>
          <w:sz w:val="32"/>
          <w:szCs w:val="32"/>
        </w:rPr>
        <w:t>改</w:t>
      </w:r>
      <w:r>
        <w:rPr>
          <w:rFonts w:hint="eastAsia" w:ascii="Times New Roman" w:hAnsi="Times New Roman" w:eastAsia="仿宋_GB2312"/>
          <w:b/>
          <w:color w:val="auto"/>
          <w:sz w:val="32"/>
          <w:szCs w:val="32"/>
          <w:lang w:eastAsia="zh-CN"/>
        </w:rPr>
        <w:t>革</w:t>
      </w:r>
      <w:r>
        <w:rPr>
          <w:rFonts w:ascii="Times New Roman" w:hAnsi="Times New Roman" w:eastAsia="仿宋_GB2312"/>
          <w:b/>
          <w:color w:val="auto"/>
          <w:sz w:val="32"/>
          <w:szCs w:val="32"/>
        </w:rPr>
        <w:t>局</w:t>
      </w:r>
      <w:r>
        <w:rPr>
          <w:rFonts w:ascii="Times New Roman" w:hAnsi="Times New Roman" w:eastAsia="仿宋_GB2312"/>
          <w:color w:val="auto"/>
          <w:sz w:val="32"/>
          <w:szCs w:val="32"/>
        </w:rPr>
        <w:t>负责核实</w:t>
      </w:r>
      <w:r>
        <w:rPr>
          <w:rFonts w:hint="eastAsia" w:ascii="Times New Roman" w:hAnsi="Times New Roman" w:eastAsia="仿宋_GB2312"/>
          <w:color w:val="auto"/>
          <w:sz w:val="32"/>
          <w:szCs w:val="32"/>
          <w:lang w:val="en-US" w:eastAsia="zh-CN"/>
        </w:rPr>
        <w:t>企业项目纳入市重大项目</w:t>
      </w:r>
      <w:r>
        <w:rPr>
          <w:rFonts w:ascii="Times New Roman" w:hAnsi="Times New Roman" w:eastAsia="仿宋_GB2312"/>
          <w:color w:val="auto"/>
          <w:sz w:val="32"/>
          <w:szCs w:val="32"/>
        </w:rPr>
        <w:t>情况和半导体及集成电路、新能源产业企业</w:t>
      </w:r>
      <w:r>
        <w:rPr>
          <w:rFonts w:hint="eastAsia" w:ascii="Times New Roman" w:hAnsi="Times New Roman" w:eastAsia="仿宋_GB2312"/>
          <w:color w:val="auto"/>
          <w:sz w:val="32"/>
          <w:szCs w:val="32"/>
          <w:lang w:eastAsia="zh-CN"/>
        </w:rPr>
        <w:t>的行业类别</w:t>
      </w:r>
      <w:r>
        <w:rPr>
          <w:rFonts w:ascii="Times New Roman" w:hAnsi="Times New Roman" w:eastAsia="仿宋_GB2312"/>
          <w:color w:val="auto"/>
          <w:sz w:val="32"/>
          <w:szCs w:val="32"/>
        </w:rPr>
        <w:t>；</w:t>
      </w:r>
      <w:r>
        <w:rPr>
          <w:rFonts w:ascii="Times New Roman" w:hAnsi="Times New Roman" w:eastAsia="仿宋_GB2312"/>
          <w:b/>
          <w:bCs/>
          <w:color w:val="auto"/>
          <w:sz w:val="32"/>
          <w:szCs w:val="32"/>
        </w:rPr>
        <w:t>市科技局</w:t>
      </w:r>
      <w:r>
        <w:rPr>
          <w:rFonts w:ascii="Times New Roman" w:hAnsi="Times New Roman" w:eastAsia="仿宋_GB2312"/>
          <w:color w:val="auto"/>
          <w:sz w:val="32"/>
          <w:szCs w:val="32"/>
        </w:rPr>
        <w:t>负责核实生物医药及高端医疗仪器、新材料产业企业</w:t>
      </w:r>
      <w:r>
        <w:rPr>
          <w:rFonts w:hint="eastAsia" w:ascii="Times New Roman" w:hAnsi="Times New Roman" w:eastAsia="仿宋_GB2312"/>
          <w:color w:val="auto"/>
          <w:sz w:val="32"/>
          <w:szCs w:val="32"/>
          <w:lang w:eastAsia="zh-CN"/>
        </w:rPr>
        <w:t>的行业类别</w:t>
      </w:r>
      <w:r>
        <w:rPr>
          <w:rFonts w:ascii="Times New Roman" w:hAnsi="Times New Roman" w:eastAsia="宋体"/>
          <w:color w:val="auto"/>
          <w:sz w:val="28"/>
          <w:szCs w:val="28"/>
        </w:rPr>
        <w:t>；</w:t>
      </w:r>
      <w:r>
        <w:rPr>
          <w:rFonts w:ascii="Times New Roman" w:hAnsi="Times New Roman" w:eastAsia="仿宋_GB2312"/>
          <w:b/>
          <w:color w:val="auto"/>
          <w:sz w:val="32"/>
          <w:szCs w:val="32"/>
        </w:rPr>
        <w:t>市工</w:t>
      </w:r>
      <w:r>
        <w:rPr>
          <w:rFonts w:hint="eastAsia" w:ascii="Times New Roman" w:hAnsi="Times New Roman" w:eastAsia="仿宋_GB2312"/>
          <w:b/>
          <w:color w:val="auto"/>
          <w:sz w:val="32"/>
          <w:szCs w:val="32"/>
          <w:lang w:val="en-US" w:eastAsia="zh-CN"/>
        </w:rPr>
        <w:t>信</w:t>
      </w:r>
      <w:r>
        <w:rPr>
          <w:rFonts w:ascii="Times New Roman" w:hAnsi="Times New Roman" w:eastAsia="仿宋_GB2312"/>
          <w:b/>
          <w:color w:val="auto"/>
          <w:sz w:val="32"/>
          <w:szCs w:val="32"/>
        </w:rPr>
        <w:t>局</w:t>
      </w:r>
      <w:r>
        <w:rPr>
          <w:rFonts w:ascii="Times New Roman" w:hAnsi="Times New Roman" w:eastAsia="仿宋_GB2312"/>
          <w:color w:val="auto"/>
          <w:sz w:val="32"/>
          <w:szCs w:val="32"/>
        </w:rPr>
        <w:t>负责核实软件与信息服务企业</w:t>
      </w:r>
      <w:r>
        <w:rPr>
          <w:rFonts w:hint="eastAsia" w:ascii="Times New Roman" w:hAnsi="Times New Roman" w:eastAsia="仿宋_GB2312"/>
          <w:color w:val="auto"/>
          <w:sz w:val="32"/>
          <w:szCs w:val="32"/>
          <w:lang w:eastAsia="zh-CN"/>
        </w:rPr>
        <w:t>的行业类别</w:t>
      </w:r>
      <w:r>
        <w:rPr>
          <w:rFonts w:ascii="Times New Roman" w:hAnsi="Times New Roman" w:eastAsia="仿宋_GB2312"/>
          <w:color w:val="auto"/>
          <w:sz w:val="32"/>
          <w:szCs w:val="32"/>
        </w:rPr>
        <w:t>，以及协助提供专精特新企业等信息；</w:t>
      </w:r>
      <w:r>
        <w:rPr>
          <w:rFonts w:ascii="Times New Roman" w:hAnsi="Times New Roman" w:eastAsia="仿宋_GB2312"/>
          <w:b/>
          <w:color w:val="auto"/>
          <w:sz w:val="32"/>
          <w:szCs w:val="32"/>
        </w:rPr>
        <w:t>市金融工作局</w:t>
      </w:r>
      <w:r>
        <w:rPr>
          <w:rFonts w:ascii="Times New Roman" w:hAnsi="Times New Roman" w:eastAsia="仿宋_GB2312"/>
          <w:color w:val="auto"/>
          <w:sz w:val="32"/>
          <w:szCs w:val="32"/>
        </w:rPr>
        <w:t>负责企业上市相关情况；</w:t>
      </w:r>
      <w:r>
        <w:rPr>
          <w:rFonts w:ascii="Times New Roman" w:hAnsi="Times New Roman" w:eastAsia="仿宋_GB2312"/>
          <w:b/>
          <w:color w:val="auto"/>
          <w:sz w:val="32"/>
          <w:szCs w:val="32"/>
        </w:rPr>
        <w:t>市市场监管局</w:t>
      </w:r>
      <w:r>
        <w:rPr>
          <w:rFonts w:ascii="Times New Roman" w:hAnsi="Times New Roman" w:eastAsia="仿宋_GB2312"/>
          <w:color w:val="auto"/>
          <w:sz w:val="32"/>
          <w:szCs w:val="32"/>
        </w:rPr>
        <w:t>负责企业的专利和中国驰名商标信息的情况；</w:t>
      </w:r>
      <w:r>
        <w:rPr>
          <w:rFonts w:ascii="Times New Roman" w:hAnsi="Times New Roman" w:eastAsia="仿宋_GB2312"/>
          <w:b/>
          <w:color w:val="auto"/>
          <w:sz w:val="32"/>
          <w:szCs w:val="32"/>
        </w:rPr>
        <w:t>东莞海关</w:t>
      </w:r>
      <w:r>
        <w:rPr>
          <w:rFonts w:ascii="Times New Roman" w:hAnsi="Times New Roman" w:eastAsia="仿宋_GB2312"/>
          <w:color w:val="auto"/>
          <w:sz w:val="32"/>
          <w:szCs w:val="32"/>
        </w:rPr>
        <w:t>协助协调黄埔海关关于企业进出口以及AEO认证的情况。</w:t>
      </w:r>
    </w:p>
    <w:p>
      <w:pPr>
        <w:pStyle w:val="9"/>
        <w:spacing w:line="600" w:lineRule="exact"/>
        <w:ind w:firstLine="640" w:firstLineChars="200"/>
        <w:jc w:val="both"/>
        <w:rPr>
          <w:rFonts w:ascii="Times New Roman" w:hAnsi="Times New Roman" w:eastAsia="黑体"/>
          <w:color w:val="auto"/>
          <w:sz w:val="32"/>
          <w:szCs w:val="32"/>
        </w:rPr>
      </w:pPr>
      <w:r>
        <w:rPr>
          <w:rFonts w:ascii="Times New Roman" w:hAnsi="Times New Roman" w:eastAsia="仿宋_GB2312"/>
          <w:color w:val="auto"/>
          <w:sz w:val="32"/>
          <w:szCs w:val="32"/>
        </w:rPr>
        <w:t>各园区、镇（街）协助年度动态调整涉及的在库倍增企业考核和发动符合条件企业参加申报等工作。</w:t>
      </w:r>
    </w:p>
    <w:p>
      <w:pPr>
        <w:numPr>
          <w:ilvl w:val="0"/>
          <w:numId w:val="5"/>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其他</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对于2021年退出企业，为进一步支持我市战略性新兴产业发展，对属于特大型龙头、总部型制造、专精特新、上市优势等重点企业，可继续重新参加遴选申报。</w:t>
      </w:r>
    </w:p>
    <w:p>
      <w:pPr>
        <w:spacing w:line="540" w:lineRule="exact"/>
        <w:ind w:firstLine="640" w:firstLineChars="200"/>
        <w:rPr>
          <w:rFonts w:ascii="Times New Roman" w:hAnsi="Times New Roman" w:eastAsia="仿宋_GB2312"/>
          <w:sz w:val="32"/>
          <w:szCs w:val="32"/>
        </w:rPr>
      </w:pPr>
    </w:p>
    <w:p>
      <w:pPr>
        <w:spacing w:line="540" w:lineRule="exact"/>
        <w:ind w:left="2238" w:leftChars="304" w:hanging="1600" w:hangingChars="500"/>
        <w:textAlignment w:val="auto"/>
        <w:rPr>
          <w:rFonts w:ascii="Times New Roman" w:hAnsi="Times New Roman" w:eastAsia="仿宋_GB2312"/>
          <w:sz w:val="32"/>
          <w:szCs w:val="32"/>
        </w:rPr>
      </w:pPr>
      <w:r>
        <w:rPr>
          <w:rFonts w:ascii="Times New Roman" w:hAnsi="Times New Roman" w:eastAsia="仿宋_GB2312"/>
          <w:sz w:val="32"/>
          <w:szCs w:val="32"/>
        </w:rPr>
        <w:t>附</w:t>
      </w:r>
      <w:r>
        <w:rPr>
          <w:rFonts w:hint="eastAsia" w:ascii="Times New Roman" w:hAnsi="Times New Roman" w:eastAsia="仿宋_GB2312"/>
          <w:sz w:val="32"/>
          <w:szCs w:val="32"/>
          <w:lang w:eastAsia="zh-CN"/>
        </w:rPr>
        <w:t>表</w:t>
      </w:r>
      <w:r>
        <w:rPr>
          <w:rFonts w:ascii="Times New Roman" w:hAnsi="Times New Roman" w:eastAsia="仿宋_GB2312"/>
          <w:sz w:val="32"/>
          <w:szCs w:val="32"/>
        </w:rPr>
        <w:t>：</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ascii="Times New Roman" w:hAnsi="Times New Roman" w:eastAsia="仿宋_GB2312"/>
          <w:sz w:val="32"/>
          <w:szCs w:val="32"/>
        </w:rPr>
        <w:t>东莞市“倍增计划”企业</w:t>
      </w:r>
      <w:r>
        <w:rPr>
          <w:rFonts w:hint="eastAsia" w:ascii="Times New Roman" w:hAnsi="Times New Roman" w:eastAsia="仿宋_GB2312"/>
          <w:sz w:val="32"/>
          <w:szCs w:val="32"/>
          <w:lang w:eastAsia="zh-CN"/>
        </w:rPr>
        <w:t>考核与遴选</w:t>
      </w:r>
      <w:r>
        <w:rPr>
          <w:rFonts w:ascii="Times New Roman" w:hAnsi="Times New Roman" w:eastAsia="仿宋_GB2312"/>
          <w:sz w:val="32"/>
          <w:szCs w:val="32"/>
        </w:rPr>
        <w:t>客观指标评分</w:t>
      </w:r>
      <w:r>
        <w:rPr>
          <w:rFonts w:hint="eastAsia" w:ascii="Times New Roman" w:hAnsi="Times New Roman" w:eastAsia="仿宋_GB2312"/>
          <w:sz w:val="32"/>
          <w:szCs w:val="32"/>
        </w:rPr>
        <w:t>表</w:t>
      </w:r>
    </w:p>
    <w:p>
      <w:pPr>
        <w:ind w:firstLine="1600" w:firstLineChars="500"/>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2.</w:t>
      </w:r>
      <w:r>
        <w:rPr>
          <w:rFonts w:hint="eastAsia" w:ascii="Times New Roman" w:hAnsi="Times New Roman" w:eastAsia="仿宋_GB2312" w:cs="Times New Roman"/>
          <w:sz w:val="32"/>
          <w:szCs w:val="32"/>
        </w:rPr>
        <w:t>“倍增计划”市级试点企业考核情况结果表</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（一表通）</w:t>
      </w:r>
    </w:p>
    <w:p>
      <w:pPr>
        <w:spacing w:line="240" w:lineRule="auto"/>
        <w:ind w:firstLine="1600" w:firstLineChars="500"/>
        <w:textAlignment w:val="auto"/>
        <w:rPr>
          <w:rFonts w:ascii="Times New Roman" w:hAnsi="Times New Roman"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640" w:lineRule="exact"/>
        <w:textAlignment w:val="baseline"/>
        <w:rPr>
          <w:rFonts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表</w:t>
      </w:r>
      <w:r>
        <w:rPr>
          <w:rFonts w:hint="default" w:ascii="Times New Roman" w:hAnsi="Times New Roman" w:eastAsia="黑体" w:cs="Times New Roman"/>
          <w:kern w:val="0"/>
          <w:sz w:val="32"/>
          <w:szCs w:val="32"/>
          <w:lang w:val="en-US" w:eastAsia="zh-CN"/>
        </w:rPr>
        <w:t>1</w:t>
      </w:r>
      <w:r>
        <w:rPr>
          <w:rFonts w:hint="eastAsia" w:ascii="黑体" w:hAnsi="黑体" w:eastAsia="黑体" w:cs="黑体"/>
          <w:kern w:val="0"/>
          <w:sz w:val="32"/>
          <w:szCs w:val="32"/>
          <w:lang w:val="en-US" w:eastAsia="zh-CN"/>
        </w:rPr>
        <w:t>-</w:t>
      </w:r>
      <w:r>
        <w:rPr>
          <w:rFonts w:ascii="Times New Roman" w:hAnsi="Times New Roman" w:eastAsia="黑体" w:cs="Times New Roman"/>
          <w:kern w:val="0"/>
          <w:sz w:val="32"/>
          <w:szCs w:val="32"/>
        </w:rPr>
        <w:t>1</w:t>
      </w:r>
      <w:r>
        <w:rPr>
          <w:rFonts w:hint="eastAsia" w:ascii="黑体" w:hAnsi="黑体" w:eastAsia="黑体" w:cs="黑体"/>
          <w:kern w:val="0"/>
          <w:sz w:val="32"/>
          <w:szCs w:val="32"/>
        </w:rPr>
        <w:t>：</w:t>
      </w:r>
    </w:p>
    <w:p>
      <w:pPr>
        <w:spacing w:line="640" w:lineRule="exact"/>
        <w:jc w:val="center"/>
        <w:textAlignment w:val="baseline"/>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东莞市“倍增计划”企业</w:t>
      </w:r>
      <w:r>
        <w:rPr>
          <w:rFonts w:hint="eastAsia" w:ascii="Times New Roman" w:hAnsi="Times New Roman" w:eastAsia="方正小标宋简体"/>
          <w:kern w:val="0"/>
          <w:sz w:val="44"/>
          <w:szCs w:val="44"/>
          <w:lang w:eastAsia="zh-CN"/>
        </w:rPr>
        <w:t>考核与遴选</w:t>
      </w:r>
      <w:r>
        <w:rPr>
          <w:rFonts w:ascii="Times New Roman" w:hAnsi="Times New Roman" w:eastAsia="方正小标宋简体"/>
          <w:kern w:val="0"/>
          <w:sz w:val="44"/>
          <w:szCs w:val="44"/>
        </w:rPr>
        <w:t>客观指标评分表</w:t>
      </w:r>
    </w:p>
    <w:p>
      <w:pPr>
        <w:spacing w:line="640" w:lineRule="exact"/>
        <w:ind w:firstLine="880" w:firstLineChars="200"/>
        <w:textAlignment w:val="baseline"/>
        <w:rPr>
          <w:rFonts w:ascii="Times New Roman" w:hAnsi="Times New Roman" w:eastAsia="方正小标宋简体"/>
          <w:kern w:val="0"/>
          <w:sz w:val="44"/>
          <w:szCs w:val="44"/>
        </w:rPr>
      </w:pPr>
    </w:p>
    <w:p>
      <w:pPr>
        <w:spacing w:line="600" w:lineRule="exact"/>
        <w:jc w:val="center"/>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企业名称：                           所属</w:t>
      </w:r>
      <w:r>
        <w:rPr>
          <w:rFonts w:hint="eastAsia" w:asciiTheme="minorEastAsia" w:hAnsiTheme="minorEastAsia" w:eastAsiaTheme="minorEastAsia" w:cstheme="minorEastAsia"/>
          <w:sz w:val="28"/>
          <w:szCs w:val="28"/>
        </w:rPr>
        <w:t>镇街（园区）</w:t>
      </w:r>
      <w:r>
        <w:rPr>
          <w:rFonts w:hint="eastAsia" w:asciiTheme="minorEastAsia" w:hAnsiTheme="minorEastAsia" w:eastAsiaTheme="minorEastAsia" w:cstheme="minorEastAsia"/>
          <w:kern w:val="0"/>
          <w:sz w:val="28"/>
          <w:szCs w:val="28"/>
        </w:rPr>
        <w:t>：</w:t>
      </w:r>
    </w:p>
    <w:tbl>
      <w:tblPr>
        <w:tblStyle w:val="7"/>
        <w:tblW w:w="12782"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6"/>
        <w:gridCol w:w="887"/>
        <w:gridCol w:w="668"/>
        <w:gridCol w:w="3453"/>
        <w:gridCol w:w="665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Header/>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序号</w:t>
            </w:r>
          </w:p>
        </w:tc>
        <w:tc>
          <w:tcPr>
            <w:tcW w:w="887"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类别</w:t>
            </w: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小类</w:t>
            </w:r>
          </w:p>
        </w:tc>
        <w:tc>
          <w:tcPr>
            <w:tcW w:w="34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指标内容</w:t>
            </w:r>
          </w:p>
        </w:tc>
        <w:tc>
          <w:tcPr>
            <w:tcW w:w="66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评分标准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w:t>
            </w:r>
          </w:p>
        </w:tc>
        <w:tc>
          <w:tcPr>
            <w:tcW w:w="887" w:type="dxa"/>
            <w:vMerge w:val="restart"/>
            <w:tcBorders>
              <w:top w:val="nil"/>
              <w:left w:val="nil"/>
              <w:bottom w:val="single" w:color="auto" w:sz="4" w:space="0"/>
              <w:right w:val="single" w:color="auto" w:sz="4" w:space="0"/>
            </w:tcBorders>
            <w:vAlign w:val="center"/>
          </w:tcPr>
          <w:p>
            <w:pPr>
              <w:jc w:val="center"/>
              <w:rPr>
                <w:kern w:val="0"/>
                <w:sz w:val="24"/>
              </w:rPr>
            </w:pPr>
          </w:p>
          <w:p>
            <w:pPr>
              <w:jc w:val="center"/>
              <w:rPr>
                <w:kern w:val="0"/>
                <w:sz w:val="24"/>
              </w:rPr>
            </w:pPr>
          </w:p>
          <w:p>
            <w:pPr>
              <w:jc w:val="center"/>
              <w:rPr>
                <w:kern w:val="0"/>
                <w:sz w:val="24"/>
              </w:rPr>
            </w:pPr>
          </w:p>
          <w:p>
            <w:pPr>
              <w:jc w:val="center"/>
              <w:rPr>
                <w:kern w:val="0"/>
                <w:sz w:val="24"/>
              </w:rPr>
            </w:pPr>
          </w:p>
          <w:p>
            <w:pPr>
              <w:jc w:val="center"/>
              <w:rPr>
                <w:kern w:val="0"/>
                <w:sz w:val="24"/>
              </w:rPr>
            </w:pPr>
          </w:p>
          <w:p>
            <w:pPr>
              <w:jc w:val="center"/>
              <w:rPr>
                <w:kern w:val="0"/>
                <w:sz w:val="24"/>
              </w:rPr>
            </w:pPr>
          </w:p>
          <w:p>
            <w:pPr>
              <w:jc w:val="center"/>
              <w:rPr>
                <w:rFonts w:ascii="仿宋_GB2312"/>
                <w:kern w:val="0"/>
                <w:sz w:val="24"/>
              </w:rPr>
            </w:pPr>
            <w:r>
              <w:rPr>
                <w:rFonts w:hint="eastAsia"/>
                <w:kern w:val="0"/>
                <w:sz w:val="24"/>
              </w:rPr>
              <w:t>基准指标（100</w:t>
            </w:r>
            <w:r>
              <w:rPr>
                <w:rFonts w:hint="eastAsia" w:ascii="仿宋_GB2312"/>
                <w:kern w:val="0"/>
                <w:sz w:val="24"/>
              </w:rPr>
              <w:t>分）</w:t>
            </w: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cs="仿宋_GB2312"/>
                <w:kern w:val="0"/>
                <w:sz w:val="24"/>
              </w:rPr>
            </w:pPr>
            <w:r>
              <w:rPr>
                <w:rFonts w:hint="eastAsia"/>
                <w:kern w:val="0"/>
                <w:sz w:val="24"/>
              </w:rPr>
              <w:t>基准指标（100</w:t>
            </w:r>
            <w:r>
              <w:rPr>
                <w:rFonts w:hint="eastAsia" w:ascii="仿宋_GB2312"/>
                <w:kern w:val="0"/>
                <w:sz w:val="24"/>
              </w:rPr>
              <w:t>分）</w:t>
            </w:r>
          </w:p>
          <w:p>
            <w:pPr>
              <w:jc w:val="center"/>
              <w:rPr>
                <w:rFonts w:cs="仿宋_GB2312"/>
                <w:kern w:val="0"/>
                <w:sz w:val="24"/>
              </w:rPr>
            </w:pPr>
          </w:p>
          <w:p>
            <w:pPr>
              <w:jc w:val="center"/>
              <w:rPr>
                <w:rFonts w:cs="仿宋_GB2312"/>
                <w:sz w:val="24"/>
              </w:rPr>
            </w:pPr>
          </w:p>
        </w:tc>
        <w:tc>
          <w:tcPr>
            <w:tcW w:w="668" w:type="dxa"/>
            <w:vMerge w:val="restart"/>
            <w:tcBorders>
              <w:top w:val="nil"/>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企业规模</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ascii="仿宋_GB2312"/>
                <w:kern w:val="0"/>
                <w:sz w:val="24"/>
              </w:rPr>
              <w:t>上年营业收入</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得分=</w:t>
            </w:r>
            <w:r>
              <w:rPr>
                <w:rFonts w:hint="eastAsia" w:ascii="仿宋_GB2312"/>
                <w:kern w:val="0"/>
                <w:sz w:val="24"/>
              </w:rPr>
              <w:t>企业营业收入</w:t>
            </w:r>
            <w:r>
              <w:rPr>
                <w:rFonts w:hint="eastAsia"/>
                <w:kern w:val="0"/>
                <w:sz w:val="24"/>
              </w:rPr>
              <w:t>/</w:t>
            </w:r>
            <w:r>
              <w:rPr>
                <w:rFonts w:hint="eastAsia" w:ascii="仿宋_GB2312"/>
                <w:kern w:val="0"/>
                <w:sz w:val="24"/>
              </w:rPr>
              <w:t>（</w:t>
            </w:r>
            <w:r>
              <w:rPr>
                <w:rFonts w:hint="eastAsia"/>
                <w:kern w:val="0"/>
                <w:sz w:val="24"/>
              </w:rPr>
              <w:t>4</w:t>
            </w:r>
            <w:r>
              <w:rPr>
                <w:rFonts w:hint="eastAsia" w:ascii="仿宋_GB2312"/>
                <w:kern w:val="0"/>
                <w:sz w:val="24"/>
              </w:rPr>
              <w:t>亿元）</w:t>
            </w:r>
            <w:r>
              <w:rPr>
                <w:rFonts w:hint="eastAsia"/>
                <w:kern w:val="0"/>
                <w:sz w:val="24"/>
              </w:rPr>
              <w:t>*15</w:t>
            </w:r>
            <w:r>
              <w:rPr>
                <w:rFonts w:hint="eastAsia" w:ascii="仿宋_GB2312"/>
                <w:kern w:val="0"/>
                <w:sz w:val="24"/>
              </w:rPr>
              <w:t>，最多不超过</w:t>
            </w:r>
            <w:r>
              <w:rPr>
                <w:rFonts w:hint="eastAsia"/>
                <w:kern w:val="0"/>
                <w:sz w:val="24"/>
              </w:rPr>
              <w:t>15</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15</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2</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ascii="仿宋_GB2312"/>
                <w:kern w:val="0"/>
                <w:sz w:val="24"/>
              </w:rPr>
              <w:t>上年利润总额</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得分=</w:t>
            </w:r>
            <w:r>
              <w:rPr>
                <w:rFonts w:hint="eastAsia" w:ascii="仿宋_GB2312"/>
                <w:kern w:val="0"/>
                <w:sz w:val="24"/>
              </w:rPr>
              <w:t>企业利润总额</w:t>
            </w:r>
            <w:r>
              <w:rPr>
                <w:rFonts w:hint="eastAsia"/>
                <w:kern w:val="0"/>
                <w:sz w:val="24"/>
              </w:rPr>
              <w:t>/</w:t>
            </w:r>
            <w:r>
              <w:rPr>
                <w:rFonts w:hint="eastAsia" w:ascii="仿宋_GB2312"/>
                <w:kern w:val="0"/>
                <w:sz w:val="24"/>
              </w:rPr>
              <w:t>（</w:t>
            </w:r>
            <w:r>
              <w:rPr>
                <w:rFonts w:hint="eastAsia"/>
                <w:kern w:val="0"/>
                <w:sz w:val="24"/>
              </w:rPr>
              <w:t>200</w:t>
            </w:r>
            <w:r>
              <w:rPr>
                <w:rFonts w:hint="eastAsia" w:ascii="仿宋_GB2312"/>
                <w:kern w:val="0"/>
                <w:sz w:val="24"/>
              </w:rPr>
              <w:t>万元），最多不超过</w:t>
            </w:r>
            <w:r>
              <w:rPr>
                <w:rFonts w:hint="eastAsia"/>
                <w:kern w:val="0"/>
                <w:sz w:val="24"/>
              </w:rPr>
              <w:t>5</w:t>
            </w:r>
            <w:r>
              <w:rPr>
                <w:rFonts w:hint="eastAsia" w:ascii="仿宋_GB2312"/>
                <w:kern w:val="0"/>
                <w:sz w:val="24"/>
              </w:rPr>
              <w:t>分，最少不低于</w:t>
            </w:r>
            <w:r>
              <w:rPr>
                <w:rFonts w:hint="eastAsia"/>
                <w:kern w:val="0"/>
                <w:sz w:val="24"/>
              </w:rPr>
              <w:t>0</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5</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1"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3</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ascii="仿宋_GB2312"/>
                <w:kern w:val="0"/>
                <w:sz w:val="24"/>
              </w:rPr>
              <w:t>上</w:t>
            </w:r>
            <w:r>
              <w:rPr>
                <w:rFonts w:hint="eastAsia" w:ascii="仿宋_GB2312"/>
                <w:sz w:val="24"/>
              </w:rPr>
              <w:t>年税收贡献（实缴税额</w:t>
            </w:r>
            <w:r>
              <w:rPr>
                <w:sz w:val="24"/>
              </w:rPr>
              <w:t>+</w:t>
            </w:r>
            <w:r>
              <w:rPr>
                <w:rFonts w:cs="仿宋_GB2312"/>
                <w:sz w:val="24"/>
              </w:rPr>
              <w:t>进出口退税额）</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color w:val="FF0000"/>
                <w:sz w:val="24"/>
              </w:rPr>
            </w:pPr>
            <w:r>
              <w:rPr>
                <w:rFonts w:cs="仿宋_GB2312"/>
                <w:sz w:val="24"/>
              </w:rPr>
              <w:t>得分</w:t>
            </w:r>
            <w:r>
              <w:rPr>
                <w:sz w:val="24"/>
              </w:rPr>
              <w:t>=</w:t>
            </w:r>
            <w:r>
              <w:rPr>
                <w:rFonts w:hint="eastAsia" w:ascii="仿宋_GB2312"/>
                <w:kern w:val="0"/>
                <w:sz w:val="24"/>
              </w:rPr>
              <w:t>上</w:t>
            </w:r>
            <w:r>
              <w:rPr>
                <w:rFonts w:hint="eastAsia" w:ascii="仿宋_GB2312"/>
                <w:sz w:val="24"/>
              </w:rPr>
              <w:t>年税收贡献</w:t>
            </w:r>
            <w:r>
              <w:rPr>
                <w:sz w:val="24"/>
              </w:rPr>
              <w:t>/</w:t>
            </w:r>
            <w:r>
              <w:rPr>
                <w:rFonts w:hint="eastAsia" w:ascii="仿宋_GB2312"/>
                <w:sz w:val="24"/>
              </w:rPr>
              <w:t>（</w:t>
            </w:r>
            <w:r>
              <w:rPr>
                <w:sz w:val="24"/>
              </w:rPr>
              <w:t>2000</w:t>
            </w:r>
            <w:r>
              <w:rPr>
                <w:rFonts w:cs="仿宋_GB2312"/>
                <w:sz w:val="24"/>
              </w:rPr>
              <w:t>万元）</w:t>
            </w:r>
            <w:r>
              <w:rPr>
                <w:sz w:val="24"/>
              </w:rPr>
              <w:t>*15</w:t>
            </w:r>
            <w:r>
              <w:rPr>
                <w:rFonts w:cs="仿宋_GB2312"/>
                <w:sz w:val="24"/>
              </w:rPr>
              <w:t>，最多不超过</w:t>
            </w:r>
            <w:r>
              <w:rPr>
                <w:sz w:val="24"/>
              </w:rPr>
              <w:t>15</w:t>
            </w:r>
            <w:r>
              <w:rPr>
                <w:rFonts w:cs="仿宋_GB2312"/>
                <w:sz w:val="24"/>
              </w:rPr>
              <w:t>分。</w:t>
            </w:r>
            <w:r>
              <w:rPr>
                <w:rFonts w:cs="仿宋_GB2312"/>
                <w:sz w:val="24"/>
              </w:rPr>
              <w:br w:type="textWrapping"/>
            </w:r>
            <w:r>
              <w:rPr>
                <w:rFonts w:hint="eastAsia" w:ascii="宋体" w:hAnsi="宋体"/>
                <w:color w:val="FF0000"/>
                <w:sz w:val="24"/>
              </w:rPr>
              <w:t>※</w:t>
            </w:r>
            <w:r>
              <w:rPr>
                <w:rFonts w:cs="仿宋_GB2312"/>
                <w:color w:val="FF0000"/>
                <w:sz w:val="24"/>
              </w:rPr>
              <w:t>得分</w:t>
            </w:r>
            <w:r>
              <w:rPr>
                <w:color w:val="FF0000"/>
                <w:sz w:val="24"/>
              </w:rPr>
              <w:t>=</w:t>
            </w:r>
            <w:r>
              <w:rPr>
                <w:rFonts w:hint="eastAsia" w:ascii="仿宋_GB2312"/>
                <w:color w:val="FF0000"/>
                <w:kern w:val="0"/>
                <w:sz w:val="24"/>
              </w:rPr>
              <w:t>上</w:t>
            </w:r>
            <w:r>
              <w:rPr>
                <w:rFonts w:cs="仿宋_GB2312"/>
                <w:color w:val="FF0000"/>
                <w:sz w:val="24"/>
              </w:rPr>
              <w:t>年税收贡献</w:t>
            </w:r>
            <w:r>
              <w:rPr>
                <w:color w:val="FF0000"/>
                <w:sz w:val="24"/>
              </w:rPr>
              <w:t>/</w:t>
            </w:r>
            <w:r>
              <w:rPr>
                <w:rFonts w:cs="仿宋_GB2312"/>
                <w:color w:val="FF0000"/>
                <w:sz w:val="24"/>
              </w:rPr>
              <w:t>（</w:t>
            </w:r>
            <w:r>
              <w:rPr>
                <w:color w:val="FF0000"/>
                <w:sz w:val="24"/>
              </w:rPr>
              <w:t>1000</w:t>
            </w:r>
            <w:r>
              <w:rPr>
                <w:rFonts w:cs="仿宋_GB2312"/>
                <w:color w:val="FF0000"/>
                <w:sz w:val="24"/>
              </w:rPr>
              <w:t>万元）</w:t>
            </w:r>
            <w:r>
              <w:rPr>
                <w:color w:val="FF0000"/>
                <w:sz w:val="24"/>
              </w:rPr>
              <w:t>*15</w:t>
            </w:r>
            <w:r>
              <w:rPr>
                <w:rFonts w:cs="仿宋_GB2312"/>
                <w:color w:val="FF0000"/>
                <w:sz w:val="24"/>
              </w:rPr>
              <w:t>，最多不超过</w:t>
            </w:r>
            <w:r>
              <w:rPr>
                <w:color w:val="FF0000"/>
                <w:sz w:val="24"/>
              </w:rPr>
              <w:t>15</w:t>
            </w:r>
            <w:r>
              <w:rPr>
                <w:rFonts w:cs="仿宋_GB2312"/>
                <w:color w:val="FF0000"/>
                <w:sz w:val="24"/>
              </w:rPr>
              <w:t>分。</w:t>
            </w:r>
          </w:p>
          <w:p>
            <w:pPr>
              <w:widowControl/>
              <w:textAlignment w:val="center"/>
              <w:rPr>
                <w:sz w:val="24"/>
              </w:rPr>
            </w:pPr>
            <w:r>
              <w:rPr>
                <w:rFonts w:cs="仿宋_GB2312"/>
                <w:color w:val="FF0000"/>
                <w:sz w:val="24"/>
              </w:rPr>
              <w:t>（软件和信息技术服务业）</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cs="仿宋_GB2312"/>
                <w:sz w:val="24"/>
              </w:rPr>
              <w:t>15</w:t>
            </w:r>
            <w:r>
              <w:rPr>
                <w:rFonts w:hint="eastAsia" w:ascii="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4</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vMerge w:val="restart"/>
            <w:tcBorders>
              <w:top w:val="nil"/>
              <w:left w:val="nil"/>
              <w:bottom w:val="single" w:color="auto" w:sz="4" w:space="0"/>
              <w:right w:val="single" w:color="auto" w:sz="4" w:space="0"/>
            </w:tcBorders>
            <w:vAlign w:val="center"/>
          </w:tcPr>
          <w:p>
            <w:pPr>
              <w:jc w:val="center"/>
              <w:textAlignment w:val="center"/>
              <w:rPr>
                <w:rFonts w:hint="eastAsia"/>
                <w:kern w:val="0"/>
                <w:sz w:val="24"/>
              </w:rPr>
            </w:pPr>
            <w:r>
              <w:rPr>
                <w:rFonts w:hint="eastAsia"/>
                <w:kern w:val="0"/>
                <w:sz w:val="24"/>
              </w:rPr>
              <w:t>经济增长</w:t>
            </w:r>
          </w:p>
          <w:p>
            <w:pPr>
              <w:jc w:val="center"/>
              <w:textAlignment w:val="center"/>
              <w:rPr>
                <w:rFonts w:hint="eastAsia"/>
                <w:kern w:val="0"/>
                <w:sz w:val="24"/>
              </w:rPr>
            </w:pPr>
          </w:p>
          <w:p>
            <w:pPr>
              <w:jc w:val="center"/>
              <w:textAlignment w:val="center"/>
              <w:rPr>
                <w:rFonts w:hint="eastAsia"/>
                <w:kern w:val="0"/>
                <w:sz w:val="24"/>
              </w:rPr>
            </w:pPr>
          </w:p>
          <w:p>
            <w:pPr>
              <w:jc w:val="center"/>
              <w:textAlignment w:val="center"/>
              <w:rPr>
                <w:rFonts w:hint="eastAsia"/>
                <w:kern w:val="0"/>
                <w:sz w:val="24"/>
              </w:rPr>
            </w:pPr>
          </w:p>
          <w:p>
            <w:pPr>
              <w:jc w:val="center"/>
              <w:textAlignment w:val="center"/>
              <w:rPr>
                <w:rFonts w:hint="eastAsia"/>
                <w:kern w:val="0"/>
                <w:sz w:val="24"/>
              </w:rPr>
            </w:pPr>
          </w:p>
          <w:p>
            <w:pPr>
              <w:jc w:val="center"/>
              <w:textAlignment w:val="center"/>
              <w:rPr>
                <w:rFonts w:hint="eastAsia"/>
                <w:kern w:val="0"/>
                <w:sz w:val="24"/>
              </w:rPr>
            </w:pPr>
          </w:p>
          <w:p>
            <w:pPr>
              <w:jc w:val="center"/>
              <w:textAlignment w:val="center"/>
              <w:rPr>
                <w:rFonts w:hint="eastAsia"/>
                <w:kern w:val="0"/>
                <w:sz w:val="24"/>
              </w:rPr>
            </w:pPr>
          </w:p>
          <w:p>
            <w:pPr>
              <w:jc w:val="center"/>
              <w:textAlignment w:val="center"/>
              <w:rPr>
                <w:rFonts w:hint="eastAsia"/>
                <w:kern w:val="0"/>
                <w:sz w:val="24"/>
              </w:rPr>
            </w:pPr>
          </w:p>
          <w:p>
            <w:pPr>
              <w:jc w:val="center"/>
              <w:textAlignment w:val="center"/>
              <w:rPr>
                <w:rFonts w:cs="仿宋_GB2312"/>
                <w:kern w:val="0"/>
                <w:sz w:val="24"/>
              </w:rPr>
            </w:pPr>
            <w:r>
              <w:rPr>
                <w:rFonts w:hint="eastAsia"/>
                <w:kern w:val="0"/>
                <w:sz w:val="24"/>
              </w:rPr>
              <w:t>经济增长</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kern w:val="0"/>
                <w:sz w:val="24"/>
              </w:rPr>
            </w:pPr>
            <w:r>
              <w:rPr>
                <w:rFonts w:hint="eastAsia"/>
                <w:kern w:val="0"/>
                <w:sz w:val="24"/>
              </w:rPr>
              <w:t>前</w:t>
            </w:r>
            <w:r>
              <w:rPr>
                <w:rFonts w:hint="eastAsia" w:ascii="仿宋_GB2312"/>
                <w:kern w:val="0"/>
                <w:sz w:val="24"/>
              </w:rPr>
              <w:t>年营业收入增长率（同比）</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kern w:val="0"/>
                <w:sz w:val="24"/>
              </w:rPr>
            </w:pPr>
            <w:r>
              <w:rPr>
                <w:rFonts w:hint="eastAsia"/>
                <w:kern w:val="0"/>
                <w:sz w:val="24"/>
              </w:rPr>
              <w:t>前</w:t>
            </w:r>
            <w:r>
              <w:rPr>
                <w:rFonts w:hint="eastAsia" w:ascii="仿宋_GB2312"/>
                <w:kern w:val="0"/>
                <w:sz w:val="24"/>
              </w:rPr>
              <w:t>年营业收入增长率</w:t>
            </w:r>
            <w:r>
              <w:rPr>
                <w:rFonts w:hint="eastAsia"/>
                <w:kern w:val="0"/>
                <w:sz w:val="24"/>
              </w:rPr>
              <w:t>=</w:t>
            </w:r>
            <w:r>
              <w:rPr>
                <w:rFonts w:hint="eastAsia" w:ascii="仿宋_GB2312"/>
                <w:kern w:val="0"/>
                <w:sz w:val="24"/>
              </w:rPr>
              <w:t>（</w:t>
            </w:r>
            <w:r>
              <w:rPr>
                <w:rFonts w:hint="eastAsia"/>
                <w:kern w:val="0"/>
                <w:sz w:val="24"/>
              </w:rPr>
              <w:t>前</w:t>
            </w:r>
            <w:r>
              <w:rPr>
                <w:rFonts w:hint="eastAsia" w:ascii="仿宋_GB2312"/>
                <w:kern w:val="0"/>
                <w:sz w:val="24"/>
              </w:rPr>
              <w:t>年营业收入</w:t>
            </w:r>
            <w:r>
              <w:rPr>
                <w:rFonts w:hint="eastAsia"/>
                <w:kern w:val="0"/>
                <w:sz w:val="24"/>
              </w:rPr>
              <w:t>-前2</w:t>
            </w:r>
            <w:r>
              <w:rPr>
                <w:rFonts w:hint="eastAsia" w:ascii="仿宋_GB2312"/>
                <w:kern w:val="0"/>
                <w:sz w:val="24"/>
              </w:rPr>
              <w:t>年营业收入）</w:t>
            </w:r>
            <w:r>
              <w:rPr>
                <w:rFonts w:hint="eastAsia"/>
                <w:kern w:val="0"/>
                <w:sz w:val="24"/>
              </w:rPr>
              <w:t>/前2</w:t>
            </w:r>
            <w:r>
              <w:rPr>
                <w:rFonts w:hint="eastAsia" w:ascii="仿宋_GB2312"/>
                <w:kern w:val="0"/>
                <w:sz w:val="24"/>
              </w:rPr>
              <w:t>年营业收入</w:t>
            </w:r>
            <w:r>
              <w:rPr>
                <w:rFonts w:hint="eastAsia"/>
                <w:kern w:val="0"/>
                <w:sz w:val="24"/>
              </w:rPr>
              <w:t>*100%</w:t>
            </w:r>
            <w:r>
              <w:rPr>
                <w:rFonts w:hint="eastAsia" w:ascii="仿宋_GB2312"/>
                <w:kern w:val="0"/>
                <w:sz w:val="24"/>
              </w:rPr>
              <w:t>，得分</w:t>
            </w:r>
            <w:r>
              <w:rPr>
                <w:rFonts w:hint="eastAsia"/>
                <w:kern w:val="0"/>
                <w:sz w:val="24"/>
              </w:rPr>
              <w:t>=前</w:t>
            </w:r>
            <w:r>
              <w:rPr>
                <w:rFonts w:hint="eastAsia" w:ascii="仿宋_GB2312"/>
                <w:kern w:val="0"/>
                <w:sz w:val="24"/>
              </w:rPr>
              <w:t>年企业营业收入增长率</w:t>
            </w:r>
            <w:r>
              <w:rPr>
                <w:rFonts w:hint="eastAsia"/>
                <w:kern w:val="0"/>
                <w:sz w:val="24"/>
              </w:rPr>
              <w:t>/</w:t>
            </w:r>
            <w:r>
              <w:rPr>
                <w:rFonts w:hint="eastAsia" w:ascii="仿宋_GB2312"/>
                <w:kern w:val="0"/>
                <w:sz w:val="24"/>
              </w:rPr>
              <w:t>（</w:t>
            </w:r>
            <w:r>
              <w:rPr>
                <w:rFonts w:hint="eastAsia"/>
                <w:kern w:val="0"/>
                <w:sz w:val="24"/>
              </w:rPr>
              <w:t>25%</w:t>
            </w:r>
            <w:r>
              <w:rPr>
                <w:rFonts w:hint="eastAsia" w:ascii="仿宋_GB2312"/>
                <w:kern w:val="0"/>
                <w:sz w:val="24"/>
              </w:rPr>
              <w:t>）</w:t>
            </w:r>
            <w:r>
              <w:rPr>
                <w:rFonts w:hint="eastAsia"/>
                <w:kern w:val="0"/>
                <w:sz w:val="24"/>
              </w:rPr>
              <w:t>*8</w:t>
            </w:r>
            <w:r>
              <w:rPr>
                <w:rFonts w:hint="eastAsia" w:ascii="仿宋_GB2312"/>
                <w:kern w:val="0"/>
                <w:sz w:val="24"/>
              </w:rPr>
              <w:t>，最多不超过</w:t>
            </w:r>
            <w:r>
              <w:rPr>
                <w:rFonts w:hint="eastAsia"/>
                <w:kern w:val="0"/>
                <w:sz w:val="24"/>
              </w:rPr>
              <w:t>8</w:t>
            </w:r>
            <w:r>
              <w:rPr>
                <w:rFonts w:hint="eastAsia" w:ascii="仿宋_GB2312"/>
                <w:kern w:val="0"/>
                <w:sz w:val="24"/>
              </w:rPr>
              <w:t>分，最少不低于</w:t>
            </w:r>
            <w:r>
              <w:rPr>
                <w:rFonts w:hint="eastAsia"/>
                <w:kern w:val="0"/>
                <w:sz w:val="24"/>
              </w:rPr>
              <w:t>-8</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8</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5</w:t>
            </w:r>
          </w:p>
        </w:tc>
        <w:tc>
          <w:tcPr>
            <w:tcW w:w="887"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kern w:val="0"/>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kern w:val="0"/>
                <w:sz w:val="24"/>
              </w:rPr>
            </w:pPr>
            <w:r>
              <w:rPr>
                <w:rFonts w:hint="eastAsia"/>
                <w:kern w:val="0"/>
                <w:sz w:val="24"/>
              </w:rPr>
              <w:t>前</w:t>
            </w:r>
            <w:r>
              <w:rPr>
                <w:rFonts w:hint="eastAsia" w:ascii="仿宋_GB2312"/>
                <w:kern w:val="0"/>
                <w:sz w:val="24"/>
              </w:rPr>
              <w:t>年税收贡献增长率（同比）</w:t>
            </w:r>
          </w:p>
          <w:p>
            <w:pPr>
              <w:widowControl/>
              <w:textAlignment w:val="center"/>
              <w:rPr>
                <w:rFonts w:cs="仿宋_GB2312"/>
                <w:kern w:val="0"/>
                <w:sz w:val="24"/>
              </w:rPr>
            </w:pP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kern w:val="0"/>
                <w:sz w:val="24"/>
              </w:rPr>
            </w:pPr>
            <w:r>
              <w:rPr>
                <w:rFonts w:hint="eastAsia" w:ascii="仿宋_GB2312"/>
                <w:kern w:val="0"/>
                <w:sz w:val="24"/>
              </w:rPr>
              <w:t>前年税收贡献增长率</w:t>
            </w:r>
            <w:r>
              <w:rPr>
                <w:rFonts w:hint="eastAsia"/>
                <w:kern w:val="0"/>
                <w:sz w:val="24"/>
              </w:rPr>
              <w:t>=</w:t>
            </w:r>
            <w:r>
              <w:rPr>
                <w:rFonts w:hint="eastAsia" w:ascii="仿宋_GB2312"/>
                <w:kern w:val="0"/>
                <w:sz w:val="24"/>
              </w:rPr>
              <w:t>（</w:t>
            </w:r>
            <w:r>
              <w:rPr>
                <w:rFonts w:hint="eastAsia"/>
                <w:kern w:val="0"/>
                <w:sz w:val="24"/>
              </w:rPr>
              <w:t>前</w:t>
            </w:r>
            <w:r>
              <w:rPr>
                <w:rFonts w:hint="eastAsia" w:ascii="仿宋_GB2312"/>
                <w:kern w:val="0"/>
                <w:sz w:val="24"/>
              </w:rPr>
              <w:t>年税收贡献</w:t>
            </w:r>
            <w:r>
              <w:rPr>
                <w:rFonts w:hint="eastAsia"/>
                <w:kern w:val="0"/>
                <w:sz w:val="24"/>
              </w:rPr>
              <w:t>-前2</w:t>
            </w:r>
            <w:r>
              <w:rPr>
                <w:rFonts w:hint="eastAsia" w:ascii="仿宋_GB2312"/>
                <w:kern w:val="0"/>
                <w:sz w:val="24"/>
              </w:rPr>
              <w:t>年税收贡献）</w:t>
            </w:r>
            <w:r>
              <w:rPr>
                <w:rFonts w:hint="eastAsia"/>
                <w:kern w:val="0"/>
                <w:sz w:val="24"/>
              </w:rPr>
              <w:t>/前2</w:t>
            </w:r>
            <w:r>
              <w:rPr>
                <w:rFonts w:hint="eastAsia" w:ascii="仿宋_GB2312"/>
                <w:kern w:val="0"/>
                <w:sz w:val="24"/>
              </w:rPr>
              <w:t>年税收贡献</w:t>
            </w:r>
            <w:r>
              <w:rPr>
                <w:rFonts w:hint="eastAsia"/>
                <w:kern w:val="0"/>
                <w:sz w:val="24"/>
              </w:rPr>
              <w:t>*100%</w:t>
            </w:r>
            <w:r>
              <w:rPr>
                <w:rFonts w:hint="eastAsia" w:ascii="仿宋_GB2312"/>
                <w:kern w:val="0"/>
                <w:sz w:val="24"/>
              </w:rPr>
              <w:t>，得分</w:t>
            </w:r>
            <w:r>
              <w:rPr>
                <w:rFonts w:hint="eastAsia"/>
                <w:kern w:val="0"/>
                <w:sz w:val="24"/>
              </w:rPr>
              <w:t>=前</w:t>
            </w:r>
            <w:r>
              <w:rPr>
                <w:rFonts w:hint="eastAsia" w:ascii="仿宋_GB2312"/>
                <w:kern w:val="0"/>
                <w:sz w:val="24"/>
              </w:rPr>
              <w:t>年税收贡献增长率</w:t>
            </w:r>
            <w:r>
              <w:rPr>
                <w:rFonts w:hint="eastAsia"/>
                <w:kern w:val="0"/>
                <w:sz w:val="24"/>
              </w:rPr>
              <w:t>/</w:t>
            </w:r>
            <w:r>
              <w:rPr>
                <w:rFonts w:hint="eastAsia" w:ascii="仿宋_GB2312"/>
                <w:kern w:val="0"/>
                <w:sz w:val="24"/>
              </w:rPr>
              <w:t>（</w:t>
            </w:r>
            <w:r>
              <w:rPr>
                <w:rFonts w:hint="eastAsia"/>
                <w:kern w:val="0"/>
                <w:sz w:val="24"/>
              </w:rPr>
              <w:t>25%</w:t>
            </w:r>
            <w:r>
              <w:rPr>
                <w:rFonts w:hint="eastAsia" w:ascii="仿宋_GB2312"/>
                <w:kern w:val="0"/>
                <w:sz w:val="24"/>
              </w:rPr>
              <w:t>）</w:t>
            </w:r>
            <w:r>
              <w:rPr>
                <w:rFonts w:hint="eastAsia"/>
                <w:kern w:val="0"/>
                <w:sz w:val="24"/>
              </w:rPr>
              <w:t>*7</w:t>
            </w:r>
            <w:r>
              <w:rPr>
                <w:rFonts w:hint="eastAsia" w:ascii="仿宋_GB2312"/>
                <w:kern w:val="0"/>
                <w:sz w:val="24"/>
              </w:rPr>
              <w:t>，最多不超过</w:t>
            </w:r>
            <w:r>
              <w:rPr>
                <w:rFonts w:hint="eastAsia"/>
                <w:kern w:val="0"/>
                <w:sz w:val="24"/>
              </w:rPr>
              <w:t>7</w:t>
            </w:r>
            <w:r>
              <w:rPr>
                <w:rFonts w:hint="eastAsia" w:ascii="仿宋_GB2312"/>
                <w:kern w:val="0"/>
                <w:sz w:val="24"/>
              </w:rPr>
              <w:t>分，最少不低于</w:t>
            </w:r>
            <w:r>
              <w:rPr>
                <w:rFonts w:hint="eastAsia"/>
                <w:kern w:val="0"/>
                <w:sz w:val="24"/>
              </w:rPr>
              <w:t>0</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7</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6</w:t>
            </w:r>
          </w:p>
        </w:tc>
        <w:tc>
          <w:tcPr>
            <w:tcW w:w="887"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kern w:val="0"/>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ascii="仿宋_GB2312"/>
                <w:kern w:val="0"/>
                <w:sz w:val="24"/>
              </w:rPr>
              <w:t>上年营业收入增长率（同比）</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上</w:t>
            </w:r>
            <w:r>
              <w:rPr>
                <w:rFonts w:hint="eastAsia" w:ascii="仿宋_GB2312"/>
                <w:kern w:val="0"/>
                <w:sz w:val="24"/>
              </w:rPr>
              <w:t>年营业收入增长率</w:t>
            </w:r>
            <w:r>
              <w:rPr>
                <w:rFonts w:hint="eastAsia"/>
                <w:kern w:val="0"/>
                <w:sz w:val="24"/>
              </w:rPr>
              <w:t>=</w:t>
            </w:r>
            <w:r>
              <w:rPr>
                <w:rFonts w:hint="eastAsia" w:ascii="仿宋_GB2312"/>
                <w:kern w:val="0"/>
                <w:sz w:val="24"/>
              </w:rPr>
              <w:t>（</w:t>
            </w:r>
            <w:r>
              <w:rPr>
                <w:rFonts w:hint="eastAsia"/>
                <w:kern w:val="0"/>
                <w:sz w:val="24"/>
              </w:rPr>
              <w:t>上</w:t>
            </w:r>
            <w:r>
              <w:rPr>
                <w:rFonts w:hint="eastAsia" w:ascii="仿宋_GB2312"/>
                <w:kern w:val="0"/>
                <w:sz w:val="24"/>
              </w:rPr>
              <w:t>年营业收入</w:t>
            </w:r>
            <w:r>
              <w:rPr>
                <w:rFonts w:hint="eastAsia"/>
                <w:kern w:val="0"/>
                <w:sz w:val="24"/>
              </w:rPr>
              <w:t>-前</w:t>
            </w:r>
            <w:r>
              <w:rPr>
                <w:rFonts w:hint="eastAsia" w:ascii="仿宋_GB2312"/>
                <w:kern w:val="0"/>
                <w:sz w:val="24"/>
              </w:rPr>
              <w:t>年营业收入）</w:t>
            </w:r>
            <w:r>
              <w:rPr>
                <w:rFonts w:hint="eastAsia"/>
                <w:kern w:val="0"/>
                <w:sz w:val="24"/>
              </w:rPr>
              <w:t>/前</w:t>
            </w:r>
            <w:r>
              <w:rPr>
                <w:rFonts w:hint="eastAsia" w:ascii="仿宋_GB2312"/>
                <w:kern w:val="0"/>
                <w:sz w:val="24"/>
              </w:rPr>
              <w:t>年营业收入</w:t>
            </w:r>
            <w:r>
              <w:rPr>
                <w:rFonts w:hint="eastAsia"/>
                <w:kern w:val="0"/>
                <w:sz w:val="24"/>
              </w:rPr>
              <w:t>*100%</w:t>
            </w:r>
            <w:r>
              <w:rPr>
                <w:rFonts w:hint="eastAsia" w:ascii="仿宋_GB2312"/>
                <w:kern w:val="0"/>
                <w:sz w:val="24"/>
              </w:rPr>
              <w:t>，得分</w:t>
            </w:r>
            <w:r>
              <w:rPr>
                <w:rFonts w:hint="eastAsia"/>
                <w:kern w:val="0"/>
                <w:sz w:val="24"/>
              </w:rPr>
              <w:t>=上</w:t>
            </w:r>
            <w:r>
              <w:rPr>
                <w:rFonts w:hint="eastAsia" w:ascii="仿宋_GB2312"/>
                <w:kern w:val="0"/>
                <w:sz w:val="24"/>
              </w:rPr>
              <w:t>年企业营业收入增长率</w:t>
            </w:r>
            <w:r>
              <w:rPr>
                <w:rFonts w:hint="eastAsia"/>
                <w:kern w:val="0"/>
                <w:sz w:val="24"/>
              </w:rPr>
              <w:t>/</w:t>
            </w:r>
            <w:r>
              <w:rPr>
                <w:rFonts w:hint="eastAsia" w:ascii="仿宋_GB2312"/>
                <w:kern w:val="0"/>
                <w:sz w:val="24"/>
              </w:rPr>
              <w:t>（</w:t>
            </w:r>
            <w:r>
              <w:rPr>
                <w:rFonts w:hint="eastAsia"/>
                <w:kern w:val="0"/>
                <w:sz w:val="24"/>
              </w:rPr>
              <w:t>25%</w:t>
            </w:r>
            <w:r>
              <w:rPr>
                <w:rFonts w:hint="eastAsia" w:ascii="仿宋_GB2312"/>
                <w:kern w:val="0"/>
                <w:sz w:val="24"/>
              </w:rPr>
              <w:t>）</w:t>
            </w:r>
            <w:r>
              <w:rPr>
                <w:rFonts w:hint="eastAsia"/>
                <w:kern w:val="0"/>
                <w:sz w:val="24"/>
              </w:rPr>
              <w:t>*10</w:t>
            </w:r>
            <w:r>
              <w:rPr>
                <w:rFonts w:hint="eastAsia" w:ascii="仿宋_GB2312"/>
                <w:kern w:val="0"/>
                <w:sz w:val="24"/>
              </w:rPr>
              <w:t>，最多不超过</w:t>
            </w:r>
            <w:r>
              <w:rPr>
                <w:rFonts w:hint="eastAsia"/>
                <w:kern w:val="0"/>
                <w:sz w:val="24"/>
              </w:rPr>
              <w:t>10</w:t>
            </w:r>
            <w:r>
              <w:rPr>
                <w:rFonts w:hint="eastAsia" w:ascii="仿宋_GB2312"/>
                <w:kern w:val="0"/>
                <w:sz w:val="24"/>
              </w:rPr>
              <w:t>分，最少不低于</w:t>
            </w:r>
            <w:r>
              <w:rPr>
                <w:rFonts w:hint="eastAsia"/>
                <w:kern w:val="0"/>
                <w:sz w:val="24"/>
              </w:rPr>
              <w:t>-10</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10</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81"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7</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nil"/>
              <w:left w:val="nil"/>
              <w:bottom w:val="single" w:color="auto" w:sz="4" w:space="0"/>
              <w:right w:val="single" w:color="auto" w:sz="4" w:space="0"/>
            </w:tcBorders>
            <w:vAlign w:val="center"/>
          </w:tcPr>
          <w:p>
            <w:pPr>
              <w:widowControl/>
              <w:jc w:val="left"/>
              <w:rPr>
                <w:rFonts w:cs="仿宋_GB2312"/>
                <w:kern w:val="0"/>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kern w:val="0"/>
                <w:sz w:val="24"/>
              </w:rPr>
            </w:pPr>
            <w:r>
              <w:rPr>
                <w:rFonts w:hint="eastAsia" w:ascii="仿宋_GB2312"/>
                <w:kern w:val="0"/>
                <w:sz w:val="24"/>
              </w:rPr>
              <w:t>上年税收贡献增长率（同比）</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kern w:val="0"/>
                <w:sz w:val="24"/>
              </w:rPr>
            </w:pPr>
            <w:r>
              <w:rPr>
                <w:rFonts w:hint="eastAsia"/>
                <w:kern w:val="0"/>
                <w:sz w:val="24"/>
              </w:rPr>
              <w:t>上</w:t>
            </w:r>
            <w:r>
              <w:rPr>
                <w:rFonts w:hint="eastAsia" w:ascii="仿宋_GB2312"/>
                <w:kern w:val="0"/>
                <w:sz w:val="24"/>
              </w:rPr>
              <w:t>年税收贡献增长率</w:t>
            </w:r>
            <w:r>
              <w:rPr>
                <w:rFonts w:hint="eastAsia"/>
                <w:kern w:val="0"/>
                <w:sz w:val="24"/>
              </w:rPr>
              <w:t>=</w:t>
            </w:r>
            <w:r>
              <w:rPr>
                <w:rFonts w:hint="eastAsia" w:ascii="仿宋_GB2312"/>
                <w:kern w:val="0"/>
                <w:sz w:val="24"/>
              </w:rPr>
              <w:t>（</w:t>
            </w:r>
            <w:r>
              <w:rPr>
                <w:rFonts w:hint="eastAsia"/>
                <w:kern w:val="0"/>
                <w:sz w:val="24"/>
              </w:rPr>
              <w:t>上</w:t>
            </w:r>
            <w:r>
              <w:rPr>
                <w:rFonts w:hint="eastAsia" w:ascii="仿宋_GB2312"/>
                <w:kern w:val="0"/>
                <w:sz w:val="24"/>
              </w:rPr>
              <w:t>年税收贡献</w:t>
            </w:r>
            <w:r>
              <w:rPr>
                <w:rFonts w:hint="eastAsia"/>
                <w:kern w:val="0"/>
                <w:sz w:val="24"/>
              </w:rPr>
              <w:t>-前</w:t>
            </w:r>
            <w:r>
              <w:rPr>
                <w:rFonts w:hint="eastAsia" w:ascii="仿宋_GB2312"/>
                <w:kern w:val="0"/>
                <w:sz w:val="24"/>
              </w:rPr>
              <w:t>年税收贡献）</w:t>
            </w:r>
            <w:r>
              <w:rPr>
                <w:rFonts w:hint="eastAsia"/>
                <w:kern w:val="0"/>
                <w:sz w:val="24"/>
              </w:rPr>
              <w:t>/前</w:t>
            </w:r>
            <w:r>
              <w:rPr>
                <w:rFonts w:hint="eastAsia" w:ascii="仿宋_GB2312"/>
                <w:kern w:val="0"/>
                <w:sz w:val="24"/>
              </w:rPr>
              <w:t>年税收贡献绝对值，得分</w:t>
            </w:r>
            <w:r>
              <w:rPr>
                <w:rFonts w:hint="eastAsia"/>
                <w:kern w:val="0"/>
                <w:sz w:val="24"/>
              </w:rPr>
              <w:t>=上</w:t>
            </w:r>
            <w:r>
              <w:rPr>
                <w:rFonts w:hint="eastAsia" w:ascii="仿宋_GB2312"/>
                <w:kern w:val="0"/>
                <w:sz w:val="24"/>
              </w:rPr>
              <w:t>年税收贡献增长率</w:t>
            </w:r>
            <w:r>
              <w:rPr>
                <w:rFonts w:hint="eastAsia"/>
                <w:kern w:val="0"/>
                <w:sz w:val="24"/>
              </w:rPr>
              <w:t>/</w:t>
            </w:r>
            <w:r>
              <w:rPr>
                <w:rFonts w:hint="eastAsia" w:ascii="仿宋_GB2312"/>
                <w:kern w:val="0"/>
                <w:sz w:val="24"/>
              </w:rPr>
              <w:t>（</w:t>
            </w:r>
            <w:r>
              <w:rPr>
                <w:rFonts w:hint="eastAsia"/>
                <w:kern w:val="0"/>
                <w:sz w:val="24"/>
              </w:rPr>
              <w:t>25%</w:t>
            </w:r>
            <w:r>
              <w:rPr>
                <w:rFonts w:hint="eastAsia" w:ascii="仿宋_GB2312"/>
                <w:kern w:val="0"/>
                <w:sz w:val="24"/>
              </w:rPr>
              <w:t>）</w:t>
            </w:r>
            <w:r>
              <w:rPr>
                <w:rFonts w:hint="eastAsia"/>
                <w:kern w:val="0"/>
                <w:sz w:val="24"/>
              </w:rPr>
              <w:t>*10</w:t>
            </w:r>
            <w:r>
              <w:rPr>
                <w:rFonts w:hint="eastAsia" w:ascii="仿宋_GB2312"/>
                <w:kern w:val="0"/>
                <w:sz w:val="24"/>
              </w:rPr>
              <w:t>，最多不超过</w:t>
            </w:r>
            <w:r>
              <w:rPr>
                <w:rFonts w:hint="eastAsia"/>
                <w:kern w:val="0"/>
                <w:sz w:val="24"/>
              </w:rPr>
              <w:t>10</w:t>
            </w:r>
            <w:r>
              <w:rPr>
                <w:rFonts w:hint="eastAsia" w:ascii="仿宋_GB2312"/>
                <w:kern w:val="0"/>
                <w:sz w:val="24"/>
              </w:rPr>
              <w:t>分，最少不低于</w:t>
            </w:r>
            <w:r>
              <w:rPr>
                <w:rFonts w:hint="eastAsia"/>
                <w:kern w:val="0"/>
                <w:sz w:val="24"/>
              </w:rPr>
              <w:t>0</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cs="仿宋_GB2312"/>
                <w:sz w:val="24"/>
              </w:rPr>
              <w:t>10</w:t>
            </w:r>
            <w:r>
              <w:rPr>
                <w:rFonts w:hint="eastAsia" w:ascii="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8</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盈利能力</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上</w:t>
            </w:r>
            <w:r>
              <w:rPr>
                <w:rFonts w:hint="eastAsia" w:ascii="仿宋_GB2312"/>
                <w:kern w:val="0"/>
                <w:sz w:val="24"/>
              </w:rPr>
              <w:t>年资产利润率</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ascii="仿宋_GB2312"/>
                <w:kern w:val="0"/>
                <w:sz w:val="24"/>
              </w:rPr>
              <w:t>上年企业资产利润率</w:t>
            </w:r>
            <w:r>
              <w:rPr>
                <w:rFonts w:hint="eastAsia"/>
                <w:kern w:val="0"/>
                <w:sz w:val="24"/>
              </w:rPr>
              <w:t>=</w:t>
            </w:r>
            <w:r>
              <w:rPr>
                <w:rFonts w:hint="eastAsia" w:ascii="仿宋_GB2312"/>
                <w:kern w:val="0"/>
                <w:sz w:val="24"/>
              </w:rPr>
              <w:t>利润总额</w:t>
            </w:r>
            <w:r>
              <w:rPr>
                <w:rFonts w:hint="eastAsia"/>
                <w:kern w:val="0"/>
                <w:sz w:val="24"/>
              </w:rPr>
              <w:t>/</w:t>
            </w:r>
            <w:r>
              <w:rPr>
                <w:rFonts w:hint="eastAsia" w:ascii="仿宋_GB2312"/>
                <w:kern w:val="0"/>
                <w:sz w:val="24"/>
              </w:rPr>
              <w:t>资产总额，得分</w:t>
            </w:r>
            <w:r>
              <w:rPr>
                <w:rFonts w:hint="eastAsia"/>
                <w:kern w:val="0"/>
                <w:sz w:val="24"/>
              </w:rPr>
              <w:t>=上</w:t>
            </w:r>
            <w:r>
              <w:rPr>
                <w:rFonts w:hint="eastAsia" w:ascii="仿宋_GB2312"/>
                <w:kern w:val="0"/>
                <w:sz w:val="24"/>
              </w:rPr>
              <w:t>年企业资产利润率</w:t>
            </w:r>
            <w:r>
              <w:rPr>
                <w:rFonts w:hint="eastAsia"/>
                <w:kern w:val="0"/>
                <w:sz w:val="24"/>
              </w:rPr>
              <w:t>/</w:t>
            </w:r>
            <w:r>
              <w:rPr>
                <w:rFonts w:hint="eastAsia" w:ascii="仿宋_GB2312"/>
                <w:kern w:val="0"/>
                <w:sz w:val="24"/>
              </w:rPr>
              <w:t>（</w:t>
            </w:r>
            <w:r>
              <w:rPr>
                <w:rFonts w:hint="eastAsia"/>
                <w:kern w:val="0"/>
                <w:sz w:val="24"/>
              </w:rPr>
              <w:t>20%</w:t>
            </w:r>
            <w:r>
              <w:rPr>
                <w:rFonts w:hint="eastAsia" w:ascii="仿宋_GB2312"/>
                <w:kern w:val="0"/>
                <w:sz w:val="24"/>
              </w:rPr>
              <w:t>）</w:t>
            </w:r>
            <w:r>
              <w:rPr>
                <w:rFonts w:hint="eastAsia"/>
                <w:kern w:val="0"/>
                <w:sz w:val="24"/>
              </w:rPr>
              <w:t>*15</w:t>
            </w:r>
            <w:r>
              <w:rPr>
                <w:rFonts w:hint="eastAsia" w:ascii="仿宋_GB2312"/>
                <w:kern w:val="0"/>
                <w:sz w:val="24"/>
              </w:rPr>
              <w:t>，最多不超过</w:t>
            </w:r>
            <w:r>
              <w:rPr>
                <w:rFonts w:hint="eastAsia"/>
                <w:kern w:val="0"/>
                <w:sz w:val="24"/>
              </w:rPr>
              <w:t>15</w:t>
            </w:r>
            <w:r>
              <w:rPr>
                <w:rFonts w:hint="eastAsia" w:ascii="仿宋_GB2312"/>
                <w:kern w:val="0"/>
                <w:sz w:val="24"/>
              </w:rPr>
              <w:t>分，最少不低于</w:t>
            </w:r>
            <w:r>
              <w:rPr>
                <w:rFonts w:hint="eastAsia"/>
                <w:kern w:val="0"/>
                <w:sz w:val="24"/>
              </w:rPr>
              <w:t>-15</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15</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9</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投资规模</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ascii="仿宋_GB2312"/>
                <w:kern w:val="0"/>
                <w:sz w:val="24"/>
              </w:rPr>
              <w:t>上年工业投资总额（需提供相关佐证材料）（非工业企业得分取参加遴选工业企业该项平均分）</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得分=</w:t>
            </w:r>
            <w:r>
              <w:rPr>
                <w:rFonts w:hint="eastAsia" w:ascii="仿宋_GB2312"/>
                <w:kern w:val="0"/>
                <w:sz w:val="24"/>
              </w:rPr>
              <w:t>企业工业投资总额</w:t>
            </w:r>
            <w:r>
              <w:rPr>
                <w:rFonts w:hint="eastAsia"/>
                <w:kern w:val="0"/>
                <w:sz w:val="24"/>
              </w:rPr>
              <w:t>/</w:t>
            </w:r>
            <w:r>
              <w:rPr>
                <w:rFonts w:hint="eastAsia" w:ascii="仿宋_GB2312"/>
                <w:kern w:val="0"/>
                <w:sz w:val="24"/>
              </w:rPr>
              <w:t>（</w:t>
            </w:r>
            <w:r>
              <w:rPr>
                <w:rFonts w:hint="eastAsia"/>
                <w:kern w:val="0"/>
                <w:sz w:val="24"/>
              </w:rPr>
              <w:t>500</w:t>
            </w:r>
            <w:r>
              <w:rPr>
                <w:rFonts w:hint="eastAsia" w:ascii="仿宋_GB2312"/>
                <w:kern w:val="0"/>
                <w:sz w:val="24"/>
              </w:rPr>
              <w:t>万元），最多不超过</w:t>
            </w:r>
            <w:r>
              <w:rPr>
                <w:rFonts w:hint="eastAsia"/>
                <w:kern w:val="0"/>
                <w:sz w:val="24"/>
              </w:rPr>
              <w:t>15</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15</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10</w:t>
            </w:r>
          </w:p>
        </w:tc>
        <w:tc>
          <w:tcPr>
            <w:tcW w:w="887" w:type="dxa"/>
            <w:vMerge w:val="restart"/>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加分指标（最高20</w:t>
            </w:r>
            <w:r>
              <w:rPr>
                <w:rFonts w:hint="eastAsia" w:ascii="仿宋_GB2312"/>
                <w:kern w:val="0"/>
                <w:sz w:val="24"/>
              </w:rPr>
              <w:t>分）</w:t>
            </w:r>
          </w:p>
          <w:p>
            <w:pPr>
              <w:widowControl/>
              <w:jc w:val="center"/>
              <w:textAlignment w:val="center"/>
              <w:rPr>
                <w:rFonts w:cs="仿宋_GB2312"/>
                <w:kern w:val="0"/>
                <w:sz w:val="24"/>
              </w:rPr>
            </w:pPr>
          </w:p>
          <w:p>
            <w:pPr>
              <w:widowControl/>
              <w:jc w:val="center"/>
              <w:textAlignment w:val="center"/>
              <w:rPr>
                <w:rFonts w:cs="仿宋_GB2312"/>
                <w:kern w:val="0"/>
                <w:sz w:val="24"/>
              </w:rPr>
            </w:pPr>
          </w:p>
          <w:p>
            <w:pPr>
              <w:widowControl/>
              <w:jc w:val="center"/>
              <w:textAlignment w:val="center"/>
              <w:rPr>
                <w:rFonts w:cs="仿宋_GB2312"/>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hint="eastAsia"/>
                <w:kern w:val="0"/>
                <w:sz w:val="24"/>
              </w:rPr>
            </w:pPr>
          </w:p>
          <w:p>
            <w:pPr>
              <w:widowControl/>
              <w:jc w:val="center"/>
              <w:textAlignment w:val="center"/>
              <w:rPr>
                <w:rFonts w:cs="仿宋_GB2312"/>
                <w:kern w:val="0"/>
                <w:sz w:val="24"/>
              </w:rPr>
            </w:pPr>
            <w:r>
              <w:rPr>
                <w:rFonts w:hint="eastAsia"/>
                <w:kern w:val="0"/>
                <w:sz w:val="24"/>
              </w:rPr>
              <w:t>加分指标（最高20</w:t>
            </w:r>
            <w:r>
              <w:rPr>
                <w:rFonts w:hint="eastAsia" w:ascii="仿宋_GB2312"/>
                <w:kern w:val="0"/>
                <w:sz w:val="24"/>
              </w:rPr>
              <w:t>分）</w:t>
            </w: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jc w:val="center"/>
              <w:rPr>
                <w:rFonts w:hint="eastAsia" w:cs="仿宋_GB2312"/>
                <w:sz w:val="24"/>
              </w:rPr>
            </w:pPr>
          </w:p>
          <w:p>
            <w:pPr>
              <w:rPr>
                <w:rFonts w:hint="eastAsia" w:cs="仿宋_GB2312"/>
                <w:sz w:val="24"/>
              </w:rPr>
            </w:pPr>
          </w:p>
          <w:p>
            <w:pPr>
              <w:rPr>
                <w:rFonts w:cs="仿宋_GB2312"/>
                <w:sz w:val="24"/>
              </w:rPr>
            </w:pPr>
            <w:r>
              <w:rPr>
                <w:rFonts w:hint="eastAsia"/>
                <w:kern w:val="0"/>
                <w:sz w:val="24"/>
              </w:rPr>
              <w:t>加分指标（最高20</w:t>
            </w:r>
            <w:r>
              <w:rPr>
                <w:rFonts w:hint="eastAsia" w:ascii="仿宋_GB2312"/>
                <w:kern w:val="0"/>
                <w:sz w:val="24"/>
              </w:rPr>
              <w:t>分）</w:t>
            </w:r>
          </w:p>
        </w:tc>
        <w:tc>
          <w:tcPr>
            <w:tcW w:w="668" w:type="dxa"/>
            <w:vMerge w:val="restart"/>
            <w:tcBorders>
              <w:top w:val="single" w:color="auto" w:sz="4" w:space="0"/>
              <w:left w:val="nil"/>
              <w:bottom w:val="single" w:color="auto" w:sz="4" w:space="0"/>
              <w:right w:val="single" w:color="auto" w:sz="4" w:space="0"/>
            </w:tcBorders>
            <w:vAlign w:val="center"/>
          </w:tcPr>
          <w:p>
            <w:pPr>
              <w:widowControl/>
              <w:jc w:val="center"/>
              <w:textAlignment w:val="center"/>
              <w:rPr>
                <w:rFonts w:hint="eastAsia"/>
                <w:kern w:val="0"/>
                <w:sz w:val="24"/>
              </w:rPr>
            </w:pPr>
          </w:p>
          <w:p>
            <w:pPr>
              <w:widowControl/>
              <w:jc w:val="center"/>
              <w:textAlignment w:val="center"/>
              <w:rPr>
                <w:rFonts w:hint="eastAsia"/>
                <w:kern w:val="0"/>
                <w:sz w:val="24"/>
              </w:rPr>
            </w:pPr>
            <w:r>
              <w:rPr>
                <w:rFonts w:hint="eastAsia"/>
                <w:kern w:val="0"/>
                <w:sz w:val="24"/>
              </w:rPr>
              <w:t>科技研发</w:t>
            </w:r>
          </w:p>
          <w:p>
            <w:pPr>
              <w:widowControl/>
              <w:jc w:val="center"/>
              <w:textAlignment w:val="center"/>
              <w:rPr>
                <w:rFonts w:hint="eastAsia"/>
                <w:kern w:val="0"/>
                <w:sz w:val="24"/>
              </w:rPr>
            </w:pPr>
          </w:p>
          <w:p>
            <w:pPr>
              <w:widowControl/>
              <w:jc w:val="center"/>
              <w:textAlignment w:val="center"/>
              <w:rPr>
                <w:rFonts w:cs="仿宋_GB2312"/>
                <w:sz w:val="24"/>
              </w:rPr>
            </w:pPr>
            <w:r>
              <w:rPr>
                <w:rFonts w:hint="eastAsia"/>
                <w:kern w:val="0"/>
                <w:sz w:val="24"/>
              </w:rPr>
              <w:t>科技研发</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上</w:t>
            </w:r>
            <w:r>
              <w:rPr>
                <w:rFonts w:hint="eastAsia" w:ascii="仿宋_GB2312"/>
                <w:kern w:val="0"/>
                <w:sz w:val="24"/>
              </w:rPr>
              <w:t>年研发投入占营业收入比例</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得分=</w:t>
            </w:r>
            <w:r>
              <w:rPr>
                <w:rFonts w:hint="eastAsia" w:ascii="仿宋_GB2312"/>
                <w:kern w:val="0"/>
                <w:sz w:val="24"/>
              </w:rPr>
              <w:t>企业研发投入占营业收入比例</w:t>
            </w:r>
            <w:r>
              <w:rPr>
                <w:rFonts w:hint="eastAsia"/>
                <w:kern w:val="0"/>
                <w:sz w:val="24"/>
              </w:rPr>
              <w:t>/</w:t>
            </w:r>
            <w:r>
              <w:rPr>
                <w:rFonts w:hint="eastAsia" w:ascii="仿宋_GB2312"/>
                <w:kern w:val="0"/>
                <w:sz w:val="24"/>
              </w:rPr>
              <w:t>（</w:t>
            </w:r>
            <w:r>
              <w:rPr>
                <w:rFonts w:hint="eastAsia"/>
                <w:kern w:val="0"/>
                <w:sz w:val="24"/>
              </w:rPr>
              <w:t>0.5%</w:t>
            </w:r>
            <w:r>
              <w:rPr>
                <w:rFonts w:hint="eastAsia" w:ascii="仿宋_GB2312"/>
                <w:kern w:val="0"/>
                <w:sz w:val="24"/>
              </w:rPr>
              <w:t>），最多不超过</w:t>
            </w:r>
            <w:r>
              <w:rPr>
                <w:rFonts w:hint="eastAsia"/>
                <w:kern w:val="0"/>
                <w:sz w:val="24"/>
              </w:rPr>
              <w:t>10</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10</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8"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11</w:t>
            </w:r>
          </w:p>
        </w:tc>
        <w:tc>
          <w:tcPr>
            <w:tcW w:w="887"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专利</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1</w:t>
            </w:r>
            <w:r>
              <w:rPr>
                <w:rFonts w:hint="eastAsia" w:ascii="仿宋_GB2312"/>
                <w:kern w:val="0"/>
                <w:sz w:val="24"/>
              </w:rPr>
              <w:t>项</w:t>
            </w:r>
            <w:r>
              <w:rPr>
                <w:rFonts w:hint="eastAsia"/>
                <w:kern w:val="0"/>
                <w:sz w:val="24"/>
              </w:rPr>
              <w:t>PCT</w:t>
            </w:r>
            <w:r>
              <w:rPr>
                <w:rFonts w:hint="eastAsia" w:ascii="仿宋_GB2312"/>
                <w:kern w:val="0"/>
                <w:sz w:val="24"/>
              </w:rPr>
              <w:t>专利</w:t>
            </w:r>
            <w:r>
              <w:rPr>
                <w:rFonts w:hint="eastAsia"/>
                <w:kern w:val="0"/>
                <w:sz w:val="24"/>
              </w:rPr>
              <w:t>3</w:t>
            </w:r>
            <w:r>
              <w:rPr>
                <w:rFonts w:hint="eastAsia" w:ascii="仿宋_GB2312"/>
                <w:kern w:val="0"/>
                <w:sz w:val="24"/>
              </w:rPr>
              <w:t>分，</w:t>
            </w:r>
            <w:r>
              <w:rPr>
                <w:rFonts w:hint="eastAsia"/>
                <w:kern w:val="0"/>
                <w:sz w:val="24"/>
              </w:rPr>
              <w:t>1</w:t>
            </w:r>
            <w:r>
              <w:rPr>
                <w:rFonts w:hint="eastAsia" w:ascii="仿宋_GB2312"/>
                <w:kern w:val="0"/>
                <w:sz w:val="24"/>
              </w:rPr>
              <w:t>项发明专利授权</w:t>
            </w:r>
            <w:r>
              <w:rPr>
                <w:rFonts w:hint="eastAsia"/>
                <w:kern w:val="0"/>
                <w:sz w:val="24"/>
              </w:rPr>
              <w:t>1</w:t>
            </w:r>
            <w:r>
              <w:rPr>
                <w:rFonts w:hint="eastAsia" w:ascii="仿宋_GB2312"/>
                <w:kern w:val="0"/>
                <w:sz w:val="24"/>
              </w:rPr>
              <w:t>分；</w:t>
            </w:r>
            <w:r>
              <w:rPr>
                <w:rFonts w:hint="eastAsia"/>
                <w:kern w:val="0"/>
                <w:sz w:val="24"/>
              </w:rPr>
              <w:t>1</w:t>
            </w:r>
            <w:r>
              <w:rPr>
                <w:rFonts w:hint="eastAsia" w:ascii="仿宋_GB2312"/>
                <w:kern w:val="0"/>
                <w:sz w:val="24"/>
              </w:rPr>
              <w:t>项实用新型专利授权</w:t>
            </w:r>
            <w:r>
              <w:rPr>
                <w:rFonts w:hint="eastAsia"/>
                <w:kern w:val="0"/>
                <w:sz w:val="24"/>
              </w:rPr>
              <w:t>0.1</w:t>
            </w:r>
            <w:r>
              <w:rPr>
                <w:rFonts w:hint="eastAsia" w:ascii="仿宋_GB2312"/>
                <w:kern w:val="0"/>
                <w:sz w:val="24"/>
              </w:rPr>
              <w:t>分；本项可累计，最高</w:t>
            </w:r>
            <w:r>
              <w:rPr>
                <w:rFonts w:hint="eastAsia"/>
                <w:kern w:val="0"/>
                <w:sz w:val="24"/>
              </w:rPr>
              <w:t>3</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3</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7"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12</w:t>
            </w:r>
          </w:p>
        </w:tc>
        <w:tc>
          <w:tcPr>
            <w:tcW w:w="887"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668" w:type="dxa"/>
            <w:vMerge w:val="restart"/>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进出口</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上</w:t>
            </w:r>
            <w:r>
              <w:rPr>
                <w:rFonts w:hint="eastAsia" w:ascii="仿宋_GB2312"/>
                <w:kern w:val="0"/>
                <w:sz w:val="24"/>
              </w:rPr>
              <w:t>年进出口额</w:t>
            </w:r>
          </w:p>
        </w:tc>
        <w:tc>
          <w:tcPr>
            <w:tcW w:w="6659" w:type="dxa"/>
            <w:tcBorders>
              <w:top w:val="single" w:color="auto" w:sz="4" w:space="0"/>
              <w:left w:val="nil"/>
              <w:bottom w:val="single" w:color="auto" w:sz="4" w:space="0"/>
              <w:right w:val="single" w:color="auto" w:sz="4" w:space="0"/>
            </w:tcBorders>
            <w:vAlign w:val="center"/>
          </w:tcPr>
          <w:p>
            <w:pPr>
              <w:widowControl/>
              <w:jc w:val="left"/>
              <w:textAlignment w:val="center"/>
              <w:rPr>
                <w:rFonts w:cs="仿宋_GB2312"/>
                <w:sz w:val="24"/>
              </w:rPr>
            </w:pPr>
            <w:r>
              <w:rPr>
                <w:rFonts w:cs="仿宋_GB2312"/>
                <w:kern w:val="0"/>
                <w:sz w:val="24"/>
              </w:rPr>
              <w:t>10</w:t>
            </w:r>
            <w:r>
              <w:rPr>
                <w:rFonts w:hint="eastAsia"/>
                <w:kern w:val="0"/>
                <w:sz w:val="24"/>
              </w:rPr>
              <w:t>亿元以上，6</w:t>
            </w:r>
            <w:r>
              <w:rPr>
                <w:rFonts w:hint="eastAsia" w:ascii="仿宋_GB2312"/>
                <w:kern w:val="0"/>
                <w:sz w:val="24"/>
              </w:rPr>
              <w:t>分；</w:t>
            </w:r>
            <w:r>
              <w:rPr>
                <w:rFonts w:cs="仿宋_GB2312"/>
                <w:kern w:val="0"/>
                <w:sz w:val="24"/>
              </w:rPr>
              <w:t>5-10</w:t>
            </w:r>
            <w:r>
              <w:rPr>
                <w:rFonts w:hint="eastAsia"/>
                <w:kern w:val="0"/>
                <w:sz w:val="24"/>
              </w:rPr>
              <w:t>亿元（不含），4</w:t>
            </w:r>
            <w:r>
              <w:rPr>
                <w:rFonts w:hint="eastAsia" w:ascii="仿宋_GB2312"/>
                <w:kern w:val="0"/>
                <w:sz w:val="24"/>
              </w:rPr>
              <w:t>分；</w:t>
            </w:r>
            <w:r>
              <w:rPr>
                <w:rFonts w:cs="仿宋_GB2312"/>
                <w:kern w:val="0"/>
                <w:sz w:val="24"/>
              </w:rPr>
              <w:t>2-5</w:t>
            </w:r>
            <w:r>
              <w:rPr>
                <w:rFonts w:hint="eastAsia"/>
                <w:kern w:val="0"/>
                <w:sz w:val="24"/>
              </w:rPr>
              <w:t>亿元（不含），3</w:t>
            </w:r>
            <w:r>
              <w:rPr>
                <w:rFonts w:hint="eastAsia" w:ascii="仿宋_GB2312"/>
                <w:kern w:val="0"/>
                <w:sz w:val="24"/>
              </w:rPr>
              <w:t>分；</w:t>
            </w:r>
            <w:r>
              <w:rPr>
                <w:rFonts w:cs="仿宋_GB2312"/>
                <w:kern w:val="0"/>
                <w:sz w:val="24"/>
              </w:rPr>
              <w:t>1-2</w:t>
            </w:r>
            <w:r>
              <w:rPr>
                <w:rFonts w:hint="eastAsia"/>
                <w:kern w:val="0"/>
                <w:sz w:val="24"/>
              </w:rPr>
              <w:t>亿元（不含），2</w:t>
            </w:r>
            <w:r>
              <w:rPr>
                <w:rFonts w:hint="eastAsia" w:ascii="仿宋_GB2312"/>
                <w:kern w:val="0"/>
                <w:sz w:val="24"/>
              </w:rPr>
              <w:t>分；</w:t>
            </w:r>
            <w:r>
              <w:rPr>
                <w:rFonts w:cs="仿宋_GB2312"/>
                <w:kern w:val="0"/>
                <w:sz w:val="24"/>
              </w:rPr>
              <w:t>3000</w:t>
            </w:r>
            <w:r>
              <w:rPr>
                <w:rFonts w:hint="eastAsia"/>
                <w:kern w:val="0"/>
                <w:sz w:val="24"/>
              </w:rPr>
              <w:t>万</w:t>
            </w:r>
            <w:r>
              <w:rPr>
                <w:rFonts w:cs="仿宋_GB2312"/>
                <w:kern w:val="0"/>
                <w:sz w:val="24"/>
              </w:rPr>
              <w:t>-1</w:t>
            </w:r>
            <w:r>
              <w:rPr>
                <w:rFonts w:hint="eastAsia"/>
                <w:kern w:val="0"/>
                <w:sz w:val="24"/>
              </w:rPr>
              <w:t>亿元（不含），1</w:t>
            </w:r>
            <w:r>
              <w:rPr>
                <w:rFonts w:hint="eastAsia" w:ascii="仿宋_GB2312"/>
                <w:kern w:val="0"/>
                <w:sz w:val="24"/>
              </w:rPr>
              <w:t>分；</w:t>
            </w:r>
            <w:r>
              <w:rPr>
                <w:rFonts w:cs="仿宋_GB2312"/>
                <w:kern w:val="0"/>
                <w:sz w:val="24"/>
              </w:rPr>
              <w:t>3000</w:t>
            </w:r>
            <w:r>
              <w:rPr>
                <w:rFonts w:hint="eastAsia"/>
                <w:kern w:val="0"/>
                <w:sz w:val="24"/>
              </w:rPr>
              <w:t>万以下，</w:t>
            </w:r>
            <w:r>
              <w:rPr>
                <w:rFonts w:cs="仿宋_GB2312"/>
                <w:kern w:val="0"/>
                <w:sz w:val="24"/>
              </w:rPr>
              <w:t>0</w:t>
            </w:r>
            <w:r>
              <w:rPr>
                <w:rFonts w:hint="eastAsia"/>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6</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61"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kern w:val="0"/>
                <w:sz w:val="24"/>
              </w:rPr>
            </w:pP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kern w:val="0"/>
                <w:sz w:val="24"/>
              </w:rPr>
            </w:pPr>
            <w:r>
              <w:rPr>
                <w:rFonts w:hint="eastAsia"/>
                <w:kern w:val="0"/>
                <w:sz w:val="24"/>
              </w:rPr>
              <w:t>上</w:t>
            </w:r>
            <w:r>
              <w:rPr>
                <w:rFonts w:hint="eastAsia" w:ascii="仿宋_GB2312"/>
                <w:kern w:val="0"/>
                <w:sz w:val="24"/>
              </w:rPr>
              <w:t>年进出口增长率</w:t>
            </w:r>
          </w:p>
        </w:tc>
        <w:tc>
          <w:tcPr>
            <w:tcW w:w="6659" w:type="dxa"/>
            <w:tcBorders>
              <w:top w:val="single" w:color="auto" w:sz="4" w:space="0"/>
              <w:left w:val="nil"/>
              <w:bottom w:val="single" w:color="auto" w:sz="4" w:space="0"/>
              <w:right w:val="single" w:color="auto" w:sz="4" w:space="0"/>
            </w:tcBorders>
            <w:vAlign w:val="center"/>
          </w:tcPr>
          <w:p>
            <w:pPr>
              <w:shd w:val="clear" w:color="auto" w:fill="FFFFFF"/>
              <w:jc w:val="left"/>
              <w:rPr>
                <w:kern w:val="0"/>
                <w:sz w:val="24"/>
              </w:rPr>
            </w:pPr>
            <w:r>
              <w:rPr>
                <w:rFonts w:hint="eastAsia"/>
                <w:kern w:val="0"/>
                <w:sz w:val="24"/>
              </w:rPr>
              <w:t>上</w:t>
            </w:r>
            <w:r>
              <w:rPr>
                <w:rFonts w:hint="eastAsia" w:ascii="仿宋_GB2312"/>
                <w:kern w:val="0"/>
                <w:sz w:val="24"/>
              </w:rPr>
              <w:t>年进出口</w:t>
            </w:r>
            <w:r>
              <w:rPr>
                <w:kern w:val="0"/>
                <w:sz w:val="24"/>
              </w:rPr>
              <w:t>增长率=</w:t>
            </w:r>
            <w:r>
              <w:rPr>
                <w:rFonts w:hint="eastAsia" w:ascii="仿宋_GB2312"/>
                <w:kern w:val="0"/>
                <w:sz w:val="24"/>
              </w:rPr>
              <w:t>（上年进出口</w:t>
            </w:r>
            <w:r>
              <w:rPr>
                <w:kern w:val="0"/>
                <w:sz w:val="24"/>
              </w:rPr>
              <w:t>-</w:t>
            </w:r>
            <w:r>
              <w:rPr>
                <w:rFonts w:hint="eastAsia"/>
                <w:kern w:val="0"/>
                <w:sz w:val="24"/>
              </w:rPr>
              <w:t>前</w:t>
            </w:r>
            <w:r>
              <w:rPr>
                <w:rFonts w:hint="eastAsia" w:ascii="仿宋_GB2312"/>
                <w:kern w:val="0"/>
                <w:sz w:val="24"/>
              </w:rPr>
              <w:t>年进出口</w:t>
            </w:r>
            <w:r>
              <w:rPr>
                <w:kern w:val="0"/>
                <w:sz w:val="24"/>
              </w:rPr>
              <w:t>）/</w:t>
            </w:r>
            <w:r>
              <w:rPr>
                <w:rFonts w:hint="eastAsia"/>
                <w:kern w:val="0"/>
                <w:sz w:val="24"/>
              </w:rPr>
              <w:t>前</w:t>
            </w:r>
            <w:r>
              <w:rPr>
                <w:rFonts w:hint="eastAsia" w:ascii="仿宋_GB2312"/>
                <w:kern w:val="0"/>
                <w:sz w:val="24"/>
              </w:rPr>
              <w:t>年进出口</w:t>
            </w:r>
            <w:r>
              <w:rPr>
                <w:kern w:val="0"/>
                <w:sz w:val="24"/>
              </w:rPr>
              <w:t>*100%</w:t>
            </w:r>
            <w:r>
              <w:rPr>
                <w:rFonts w:hint="eastAsia" w:ascii="仿宋_GB2312"/>
                <w:kern w:val="0"/>
                <w:sz w:val="24"/>
              </w:rPr>
              <w:t>，得分</w:t>
            </w:r>
            <w:r>
              <w:rPr>
                <w:kern w:val="0"/>
                <w:sz w:val="24"/>
              </w:rPr>
              <w:t>=</w:t>
            </w:r>
            <w:r>
              <w:rPr>
                <w:rFonts w:hint="eastAsia"/>
                <w:kern w:val="0"/>
                <w:sz w:val="24"/>
              </w:rPr>
              <w:t>上</w:t>
            </w:r>
            <w:r>
              <w:rPr>
                <w:rFonts w:hint="eastAsia" w:ascii="仿宋_GB2312"/>
                <w:kern w:val="0"/>
                <w:sz w:val="24"/>
              </w:rPr>
              <w:t>年</w:t>
            </w:r>
            <w:r>
              <w:rPr>
                <w:kern w:val="0"/>
                <w:sz w:val="24"/>
              </w:rPr>
              <w:t>企业</w:t>
            </w:r>
            <w:r>
              <w:rPr>
                <w:rFonts w:hint="eastAsia"/>
                <w:kern w:val="0"/>
                <w:sz w:val="24"/>
              </w:rPr>
              <w:t>进出口</w:t>
            </w:r>
            <w:r>
              <w:rPr>
                <w:kern w:val="0"/>
                <w:sz w:val="24"/>
              </w:rPr>
              <w:t>增长率/</w:t>
            </w:r>
            <w:r>
              <w:rPr>
                <w:rFonts w:hint="eastAsia"/>
                <w:kern w:val="0"/>
                <w:sz w:val="24"/>
              </w:rPr>
              <w:t>（</w:t>
            </w:r>
            <w:r>
              <w:rPr>
                <w:kern w:val="0"/>
                <w:sz w:val="24"/>
              </w:rPr>
              <w:t>2</w:t>
            </w:r>
            <w:r>
              <w:rPr>
                <w:rFonts w:hint="eastAsia"/>
                <w:kern w:val="0"/>
                <w:sz w:val="24"/>
              </w:rPr>
              <w:t>5</w:t>
            </w:r>
            <w:r>
              <w:rPr>
                <w:kern w:val="0"/>
                <w:sz w:val="24"/>
              </w:rPr>
              <w:t>%</w:t>
            </w:r>
            <w:r>
              <w:rPr>
                <w:rFonts w:hint="eastAsia"/>
                <w:kern w:val="0"/>
                <w:sz w:val="24"/>
              </w:rPr>
              <w:t>）*4</w:t>
            </w:r>
            <w:r>
              <w:rPr>
                <w:kern w:val="0"/>
                <w:sz w:val="24"/>
              </w:rPr>
              <w:t>，最多不超过</w:t>
            </w:r>
            <w:r>
              <w:rPr>
                <w:rFonts w:hint="eastAsia"/>
                <w:kern w:val="0"/>
                <w:sz w:val="24"/>
              </w:rPr>
              <w:t>4</w:t>
            </w:r>
            <w:r>
              <w:rPr>
                <w:kern w:val="0"/>
                <w:sz w:val="24"/>
              </w:rPr>
              <w:t>分，最少不低于</w:t>
            </w:r>
            <w:r>
              <w:rPr>
                <w:rFonts w:hint="eastAsia"/>
                <w:kern w:val="0"/>
                <w:sz w:val="24"/>
              </w:rPr>
              <w:t>0</w:t>
            </w:r>
            <w:r>
              <w:rPr>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4</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6"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13</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kern w:val="0"/>
                <w:sz w:val="24"/>
              </w:rPr>
              <w:t>企业称号</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sz w:val="24"/>
              </w:rPr>
            </w:pPr>
            <w:r>
              <w:rPr>
                <w:kern w:val="0"/>
                <w:sz w:val="24"/>
              </w:rPr>
              <w:t>“</w:t>
            </w:r>
            <w:r>
              <w:rPr>
                <w:rFonts w:hint="eastAsia" w:ascii="仿宋_GB2312"/>
                <w:kern w:val="0"/>
                <w:sz w:val="24"/>
              </w:rPr>
              <w:t>专精特新</w:t>
            </w:r>
            <w:r>
              <w:rPr>
                <w:kern w:val="0"/>
                <w:sz w:val="24"/>
              </w:rPr>
              <w:t>”</w:t>
            </w:r>
            <w:r>
              <w:rPr>
                <w:rFonts w:ascii="仿宋_GB2312"/>
                <w:kern w:val="0"/>
                <w:sz w:val="24"/>
              </w:rPr>
              <w:t>中小企业</w:t>
            </w:r>
            <w:r>
              <w:rPr>
                <w:rFonts w:hint="eastAsia"/>
                <w:kern w:val="0"/>
                <w:sz w:val="24"/>
              </w:rPr>
              <w:t>、工业设计中心、服务型制造示范企业、平台、高新技术企业、工程技术研究中心、重点实验室</w:t>
            </w:r>
          </w:p>
        </w:tc>
        <w:tc>
          <w:tcPr>
            <w:tcW w:w="6659" w:type="dxa"/>
            <w:tcBorders>
              <w:top w:val="single" w:color="auto" w:sz="4" w:space="0"/>
              <w:left w:val="nil"/>
              <w:bottom w:val="single" w:color="auto" w:sz="4" w:space="0"/>
              <w:right w:val="single" w:color="auto" w:sz="4" w:space="0"/>
            </w:tcBorders>
            <w:vAlign w:val="center"/>
          </w:tcPr>
          <w:p>
            <w:pPr>
              <w:shd w:val="clear" w:color="auto" w:fill="FFFFFF"/>
              <w:rPr>
                <w:kern w:val="0"/>
                <w:sz w:val="24"/>
              </w:rPr>
            </w:pPr>
            <w:r>
              <w:rPr>
                <w:kern w:val="0"/>
                <w:sz w:val="24"/>
              </w:rPr>
              <w:t>国家专精特新“</w:t>
            </w:r>
            <w:r>
              <w:rPr>
                <w:rFonts w:ascii="仿宋_GB2312"/>
                <w:kern w:val="0"/>
                <w:sz w:val="24"/>
              </w:rPr>
              <w:t>小巨人</w:t>
            </w:r>
            <w:r>
              <w:rPr>
                <w:kern w:val="0"/>
                <w:sz w:val="24"/>
              </w:rPr>
              <w:t>”</w:t>
            </w:r>
            <w:r>
              <w:rPr>
                <w:rFonts w:ascii="仿宋_GB2312"/>
                <w:kern w:val="0"/>
                <w:sz w:val="24"/>
              </w:rPr>
              <w:t>企业，得</w:t>
            </w:r>
            <w:r>
              <w:rPr>
                <w:rFonts w:hint="eastAsia"/>
                <w:kern w:val="0"/>
                <w:sz w:val="24"/>
              </w:rPr>
              <w:t>3</w:t>
            </w:r>
            <w:r>
              <w:rPr>
                <w:kern w:val="0"/>
                <w:sz w:val="24"/>
              </w:rPr>
              <w:t>分；省专精特新中小企业，得</w:t>
            </w:r>
            <w:r>
              <w:rPr>
                <w:rFonts w:hint="eastAsia"/>
                <w:kern w:val="0"/>
                <w:sz w:val="24"/>
              </w:rPr>
              <w:t>2</w:t>
            </w:r>
            <w:r>
              <w:rPr>
                <w:kern w:val="0"/>
                <w:sz w:val="24"/>
              </w:rPr>
              <w:t>分；市专精特新中小企业，得</w:t>
            </w:r>
            <w:r>
              <w:rPr>
                <w:rFonts w:hint="eastAsia"/>
                <w:kern w:val="0"/>
                <w:sz w:val="24"/>
              </w:rPr>
              <w:t>1</w:t>
            </w:r>
            <w:r>
              <w:rPr>
                <w:kern w:val="0"/>
                <w:sz w:val="24"/>
              </w:rPr>
              <w:t>分。国家级工业设计中心，得</w:t>
            </w:r>
            <w:r>
              <w:rPr>
                <w:rFonts w:hint="eastAsia"/>
                <w:kern w:val="0"/>
                <w:sz w:val="24"/>
              </w:rPr>
              <w:t>3</w:t>
            </w:r>
            <w:r>
              <w:rPr>
                <w:rFonts w:hint="eastAsia" w:ascii="仿宋_GB2312"/>
                <w:kern w:val="0"/>
                <w:sz w:val="24"/>
              </w:rPr>
              <w:t>分；省级工业设计中心</w:t>
            </w:r>
            <w:r>
              <w:rPr>
                <w:kern w:val="0"/>
                <w:sz w:val="24"/>
              </w:rPr>
              <w:t>，得2</w:t>
            </w:r>
            <w:r>
              <w:rPr>
                <w:rFonts w:hint="eastAsia"/>
                <w:kern w:val="0"/>
                <w:sz w:val="24"/>
              </w:rPr>
              <w:t>分；市级工业设计中心</w:t>
            </w:r>
            <w:r>
              <w:rPr>
                <w:kern w:val="0"/>
                <w:sz w:val="24"/>
              </w:rPr>
              <w:t>，得1</w:t>
            </w:r>
            <w:r>
              <w:rPr>
                <w:rFonts w:hint="eastAsia"/>
                <w:kern w:val="0"/>
                <w:sz w:val="24"/>
              </w:rPr>
              <w:t>分。</w:t>
            </w:r>
            <w:r>
              <w:rPr>
                <w:kern w:val="0"/>
                <w:sz w:val="24"/>
              </w:rPr>
              <w:t>国家级服务型制造示范企业、平台，得</w:t>
            </w:r>
            <w:r>
              <w:rPr>
                <w:rFonts w:hint="eastAsia"/>
                <w:kern w:val="0"/>
                <w:sz w:val="24"/>
              </w:rPr>
              <w:t>3</w:t>
            </w:r>
            <w:r>
              <w:rPr>
                <w:rFonts w:hint="eastAsia" w:ascii="仿宋_GB2312"/>
                <w:kern w:val="0"/>
                <w:sz w:val="24"/>
              </w:rPr>
              <w:t>分；省级</w:t>
            </w:r>
            <w:r>
              <w:rPr>
                <w:kern w:val="0"/>
                <w:sz w:val="24"/>
              </w:rPr>
              <w:t>服务型制造示范企业、平台，得2</w:t>
            </w:r>
            <w:r>
              <w:rPr>
                <w:rFonts w:hint="eastAsia"/>
                <w:kern w:val="0"/>
                <w:sz w:val="24"/>
              </w:rPr>
              <w:t>分；市级</w:t>
            </w:r>
            <w:r>
              <w:rPr>
                <w:kern w:val="0"/>
                <w:sz w:val="24"/>
              </w:rPr>
              <w:t>服务型制造示范企业、平台，得1</w:t>
            </w:r>
            <w:r>
              <w:rPr>
                <w:rFonts w:hint="eastAsia"/>
                <w:kern w:val="0"/>
                <w:sz w:val="24"/>
              </w:rPr>
              <w:t>分。省级以上工程技术研究中心、省级以上重点实验室、百强创新型企业，得3</w:t>
            </w:r>
            <w:r>
              <w:rPr>
                <w:rFonts w:hint="eastAsia" w:ascii="仿宋_GB2312"/>
                <w:kern w:val="0"/>
                <w:sz w:val="24"/>
              </w:rPr>
              <w:t>分；市级工程技术研究中心、市级重点实验室、瞪羚企业，得</w:t>
            </w:r>
            <w:r>
              <w:rPr>
                <w:rFonts w:hint="eastAsia"/>
                <w:kern w:val="0"/>
                <w:sz w:val="24"/>
              </w:rPr>
              <w:t>2</w:t>
            </w:r>
            <w:r>
              <w:rPr>
                <w:rFonts w:hint="eastAsia" w:ascii="仿宋_GB2312"/>
                <w:kern w:val="0"/>
                <w:sz w:val="24"/>
              </w:rPr>
              <w:t>分；高新技术企业、</w:t>
            </w:r>
            <w:r>
              <w:rPr>
                <w:kern w:val="0"/>
                <w:sz w:val="24"/>
              </w:rPr>
              <w:t>得1</w:t>
            </w:r>
            <w:r>
              <w:rPr>
                <w:rFonts w:hint="eastAsia"/>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3</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1"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14</w:t>
            </w:r>
          </w:p>
        </w:tc>
        <w:tc>
          <w:tcPr>
            <w:tcW w:w="887" w:type="dxa"/>
            <w:vMerge w:val="continue"/>
            <w:tcBorders>
              <w:top w:val="nil"/>
              <w:left w:val="nil"/>
              <w:bottom w:val="single" w:color="auto" w:sz="4" w:space="0"/>
              <w:right w:val="single" w:color="auto" w:sz="4" w:space="0"/>
            </w:tcBorders>
            <w:vAlign w:val="center"/>
          </w:tcPr>
          <w:p>
            <w:pPr>
              <w:widowControl/>
              <w:jc w:val="left"/>
              <w:rPr>
                <w:rFonts w:cs="仿宋_GB2312"/>
                <w:sz w:val="24"/>
              </w:rPr>
            </w:pP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项目规模</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重大项目情况</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市级重大项目，得5</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5</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0"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15</w:t>
            </w:r>
          </w:p>
        </w:tc>
        <w:tc>
          <w:tcPr>
            <w:tcW w:w="887"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资本运营</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上市运作情况</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hint="eastAsia"/>
                <w:kern w:val="0"/>
                <w:sz w:val="24"/>
              </w:rPr>
              <w:t>已上市企业（含境内外）10</w:t>
            </w:r>
            <w:r>
              <w:rPr>
                <w:rFonts w:hint="eastAsia" w:ascii="仿宋_GB2312"/>
                <w:kern w:val="0"/>
                <w:sz w:val="24"/>
              </w:rPr>
              <w:t>分；排队企业（中国证监会、交易所已受理）</w:t>
            </w:r>
            <w:r>
              <w:rPr>
                <w:rFonts w:hint="eastAsia"/>
                <w:kern w:val="0"/>
                <w:sz w:val="24"/>
              </w:rPr>
              <w:t>8</w:t>
            </w:r>
            <w:r>
              <w:rPr>
                <w:rFonts w:hint="eastAsia" w:ascii="仿宋_GB2312"/>
                <w:kern w:val="0"/>
                <w:sz w:val="24"/>
              </w:rPr>
              <w:t>分；在广东证监局备案企业</w:t>
            </w:r>
            <w:r>
              <w:rPr>
                <w:rFonts w:hint="eastAsia"/>
                <w:kern w:val="0"/>
                <w:sz w:val="24"/>
              </w:rPr>
              <w:t>6</w:t>
            </w:r>
            <w:r>
              <w:rPr>
                <w:rFonts w:hint="eastAsia" w:ascii="仿宋_GB2312"/>
                <w:kern w:val="0"/>
                <w:sz w:val="24"/>
              </w:rPr>
              <w:t>分；上市后备企业和新三板挂牌企业</w:t>
            </w:r>
            <w:r>
              <w:rPr>
                <w:rFonts w:hint="eastAsia"/>
                <w:kern w:val="0"/>
                <w:sz w:val="24"/>
              </w:rPr>
              <w:t>4</w:t>
            </w:r>
            <w:r>
              <w:rPr>
                <w:rFonts w:hint="eastAsia" w:ascii="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kern w:val="0"/>
                <w:sz w:val="24"/>
              </w:rPr>
            </w:pPr>
            <w:r>
              <w:rPr>
                <w:rFonts w:hint="eastAsia"/>
                <w:kern w:val="0"/>
                <w:sz w:val="24"/>
              </w:rPr>
              <w:t>10</w:t>
            </w:r>
            <w:r>
              <w:rPr>
                <w:rFonts w:hint="eastAsia" w:ascii="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4" w:hRule="atLeast"/>
        </w:trPr>
        <w:tc>
          <w:tcPr>
            <w:tcW w:w="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16</w:t>
            </w:r>
          </w:p>
        </w:tc>
        <w:tc>
          <w:tcPr>
            <w:tcW w:w="887" w:type="dxa"/>
            <w:vMerge w:val="continue"/>
            <w:tcBorders>
              <w:top w:val="single" w:color="auto" w:sz="4" w:space="0"/>
              <w:left w:val="nil"/>
              <w:bottom w:val="single" w:color="auto" w:sz="4" w:space="0"/>
              <w:right w:val="single" w:color="auto" w:sz="4" w:space="0"/>
            </w:tcBorders>
            <w:vAlign w:val="center"/>
          </w:tcPr>
          <w:p>
            <w:pPr>
              <w:widowControl/>
              <w:jc w:val="left"/>
              <w:rPr>
                <w:rFonts w:cs="仿宋_GB2312"/>
                <w:sz w:val="24"/>
              </w:rPr>
            </w:pPr>
          </w:p>
        </w:tc>
        <w:tc>
          <w:tcPr>
            <w:tcW w:w="668"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hint="eastAsia"/>
                <w:kern w:val="0"/>
                <w:sz w:val="24"/>
              </w:rPr>
              <w:t>品牌认证</w:t>
            </w:r>
          </w:p>
        </w:tc>
        <w:tc>
          <w:tcPr>
            <w:tcW w:w="3453"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cs="仿宋_GB2312"/>
                <w:sz w:val="24"/>
              </w:rPr>
              <w:t>中国驰名商标及</w:t>
            </w:r>
            <w:r>
              <w:rPr>
                <w:sz w:val="24"/>
              </w:rPr>
              <w:t>AEO</w:t>
            </w:r>
            <w:r>
              <w:rPr>
                <w:rFonts w:cs="仿宋_GB2312"/>
                <w:sz w:val="24"/>
              </w:rPr>
              <w:t>认证</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cs="仿宋_GB2312"/>
                <w:sz w:val="24"/>
              </w:rPr>
            </w:pPr>
            <w:r>
              <w:rPr>
                <w:rFonts w:cs="仿宋_GB2312"/>
                <w:sz w:val="24"/>
              </w:rPr>
              <w:t>获中国驰名商标，得</w:t>
            </w:r>
            <w:r>
              <w:rPr>
                <w:sz w:val="24"/>
              </w:rPr>
              <w:t>3</w:t>
            </w:r>
            <w:r>
              <w:rPr>
                <w:rFonts w:cs="仿宋_GB2312"/>
                <w:sz w:val="24"/>
              </w:rPr>
              <w:t>分；获</w:t>
            </w:r>
            <w:r>
              <w:rPr>
                <w:rFonts w:hint="eastAsia"/>
                <w:kern w:val="0"/>
                <w:sz w:val="24"/>
              </w:rPr>
              <w:t>AEO</w:t>
            </w:r>
            <w:r>
              <w:rPr>
                <w:rFonts w:hint="eastAsia" w:ascii="仿宋_GB2312"/>
                <w:kern w:val="0"/>
                <w:sz w:val="24"/>
              </w:rPr>
              <w:t>高级认证</w:t>
            </w:r>
            <w:r>
              <w:rPr>
                <w:rFonts w:cs="仿宋_GB2312"/>
                <w:kern w:val="0"/>
                <w:sz w:val="24"/>
              </w:rPr>
              <w:t>，得</w:t>
            </w:r>
            <w:r>
              <w:rPr>
                <w:rFonts w:hint="eastAsia"/>
                <w:kern w:val="0"/>
                <w:sz w:val="24"/>
              </w:rPr>
              <w:t>3</w:t>
            </w:r>
            <w:r>
              <w:rPr>
                <w:rFonts w:cs="仿宋_GB2312"/>
                <w:kern w:val="0"/>
                <w:sz w:val="24"/>
              </w:rPr>
              <w:t>分</w:t>
            </w:r>
            <w:r>
              <w:rPr>
                <w:rFonts w:hint="eastAsia"/>
                <w:kern w:val="0"/>
                <w:sz w:val="24"/>
              </w:rPr>
              <w:t>；海关</w:t>
            </w:r>
            <w:r>
              <w:rPr>
                <w:rFonts w:hint="eastAsia" w:ascii="仿宋_GB2312"/>
                <w:kern w:val="0"/>
                <w:sz w:val="24"/>
              </w:rPr>
              <w:t>其他注册登记和备案企业，</w:t>
            </w:r>
            <w:r>
              <w:rPr>
                <w:rFonts w:hint="eastAsia" w:cs="仿宋_GB2312"/>
                <w:kern w:val="0"/>
                <w:sz w:val="24"/>
              </w:rPr>
              <w:t>得</w:t>
            </w:r>
            <w:r>
              <w:rPr>
                <w:kern w:val="0"/>
                <w:sz w:val="24"/>
              </w:rPr>
              <w:t>1</w:t>
            </w:r>
            <w:r>
              <w:rPr>
                <w:rFonts w:hint="eastAsia" w:cs="仿宋_GB2312"/>
                <w:kern w:val="0"/>
                <w:sz w:val="24"/>
              </w:rPr>
              <w:t>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cs="仿宋_GB2312"/>
                <w:sz w:val="24"/>
              </w:rPr>
              <w:t>3</w:t>
            </w:r>
            <w:r>
              <w:rPr>
                <w:rFonts w:hint="eastAsia" w:ascii="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2" w:hRule="atLeast"/>
        </w:trPr>
        <w:tc>
          <w:tcPr>
            <w:tcW w:w="12003"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sz w:val="24"/>
              </w:rPr>
            </w:pPr>
            <w:r>
              <w:rPr>
                <w:rFonts w:cs="仿宋_GB2312"/>
                <w:sz w:val="24"/>
              </w:rPr>
              <w:t>客观指标评分</w:t>
            </w:r>
          </w:p>
        </w:tc>
        <w:tc>
          <w:tcPr>
            <w:tcW w:w="77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sz w:val="24"/>
              </w:rPr>
            </w:pPr>
            <w:r>
              <w:rPr>
                <w:rFonts w:cs="仿宋_GB2312"/>
                <w:sz w:val="24"/>
              </w:rPr>
              <w:t>120</w:t>
            </w:r>
            <w:r>
              <w:rPr>
                <w:rFonts w:hint="eastAsia" w:ascii="仿宋_GB2312"/>
                <w:sz w:val="24"/>
              </w:rPr>
              <w:t>分</w:t>
            </w:r>
          </w:p>
        </w:tc>
      </w:tr>
    </w:tbl>
    <w:p>
      <w:pPr>
        <w:widowControl/>
        <w:jc w:val="left"/>
        <w:textAlignment w:val="baseline"/>
        <w:rPr>
          <w:b/>
          <w:bCs/>
          <w:i/>
          <w:iCs/>
          <w:sz w:val="20"/>
          <w:szCs w:val="20"/>
        </w:rPr>
      </w:pPr>
      <w:r>
        <w:rPr>
          <w:b/>
          <w:bCs/>
          <w:i/>
          <w:iCs/>
          <w:sz w:val="24"/>
          <w:szCs w:val="24"/>
        </w:rPr>
        <w:t xml:space="preserve"> </w:t>
      </w:r>
    </w:p>
    <w:p>
      <w:pPr>
        <w:rPr>
          <w:rFonts w:ascii="Times New Roman" w:hAnsi="Times New Roman" w:eastAsia="仿宋_GB2312"/>
          <w:sz w:val="32"/>
          <w:szCs w:val="32"/>
        </w:rPr>
      </w:pPr>
      <w:r>
        <w:rPr>
          <w:rFonts w:hint="eastAsia" w:ascii="仿宋_GB2312"/>
        </w:rPr>
        <w:t>备注：红色标星号的是针对软件和信息服务业的指标标准。</w:t>
      </w:r>
    </w:p>
    <w:p/>
    <w:p/>
    <w:p/>
    <w:p/>
    <w:p/>
    <w:p/>
    <w:p>
      <w:pPr>
        <w:sectPr>
          <w:pgSz w:w="16838" w:h="11906" w:orient="landscape"/>
          <w:pgMar w:top="1800" w:right="1440" w:bottom="1800" w:left="1440" w:header="851" w:footer="992" w:gutter="0"/>
          <w:cols w:space="425" w:num="1"/>
          <w:docGrid w:type="lines" w:linePitch="312" w:charSpace="0"/>
        </w:sectPr>
      </w:pPr>
    </w:p>
    <w:tbl>
      <w:tblPr>
        <w:tblStyle w:val="7"/>
        <w:tblW w:w="9705" w:type="dxa"/>
        <w:tblInd w:w="-662" w:type="dxa"/>
        <w:tblLayout w:type="fixed"/>
        <w:tblCellMar>
          <w:top w:w="15" w:type="dxa"/>
          <w:left w:w="15" w:type="dxa"/>
          <w:bottom w:w="15" w:type="dxa"/>
          <w:right w:w="15" w:type="dxa"/>
        </w:tblCellMar>
      </w:tblPr>
      <w:tblGrid>
        <w:gridCol w:w="390"/>
        <w:gridCol w:w="1545"/>
        <w:gridCol w:w="4740"/>
        <w:gridCol w:w="3030"/>
      </w:tblGrid>
      <w:tr>
        <w:tblPrEx>
          <w:tblLayout w:type="fixed"/>
          <w:tblCellMar>
            <w:top w:w="15" w:type="dxa"/>
            <w:left w:w="15" w:type="dxa"/>
            <w:bottom w:w="15" w:type="dxa"/>
            <w:right w:w="15" w:type="dxa"/>
          </w:tblCellMar>
        </w:tblPrEx>
        <w:trPr>
          <w:trHeight w:val="525" w:hRule="atLeast"/>
        </w:trPr>
        <w:tc>
          <w:tcPr>
            <w:tcW w:w="9705" w:type="dxa"/>
            <w:gridSpan w:val="4"/>
            <w:shd w:val="clear" w:color="auto" w:fill="auto"/>
            <w:vAlign w:val="center"/>
          </w:tcPr>
          <w:p>
            <w:pPr>
              <w:widowControl w:val="0"/>
              <w:jc w:val="both"/>
              <w:textAlignment w:val="auto"/>
              <w:rPr>
                <w:rFonts w:ascii="Times New Roman" w:hAnsi="Times New Roman" w:eastAsia="方正小标宋简体" w:cs="方正小标宋简体"/>
                <w:color w:val="000000"/>
                <w:kern w:val="0"/>
                <w:sz w:val="40"/>
                <w:szCs w:val="40"/>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eastAsia="zh-CN"/>
              </w:rPr>
              <w:t>表</w:t>
            </w:r>
            <w:r>
              <w:rPr>
                <w:rFonts w:hint="eastAsia" w:ascii="Times New Roman" w:hAnsi="Times New Roman" w:eastAsia="黑体" w:cs="黑体"/>
                <w:sz w:val="32"/>
                <w:szCs w:val="32"/>
                <w:lang w:val="en-US" w:eastAsia="zh-CN"/>
              </w:rPr>
              <w:t>1-</w:t>
            </w:r>
            <w:r>
              <w:rPr>
                <w:rFonts w:hint="eastAsia" w:ascii="Times New Roman" w:hAnsi="Times New Roman" w:eastAsia="黑体" w:cs="黑体"/>
                <w:sz w:val="32"/>
                <w:szCs w:val="32"/>
              </w:rPr>
              <w:t>2：</w:t>
            </w:r>
          </w:p>
          <w:p>
            <w:pPr>
              <w:widowControl/>
              <w:jc w:val="center"/>
              <w:textAlignment w:val="center"/>
              <w:rPr>
                <w:rFonts w:ascii="Times New Roman" w:hAnsi="Times New Roman" w:eastAsia="方正小标宋简体" w:cs="方正小标宋简体"/>
                <w:color w:val="000000"/>
                <w:kern w:val="0"/>
                <w:sz w:val="40"/>
                <w:szCs w:val="40"/>
              </w:rPr>
            </w:pPr>
            <w:r>
              <w:rPr>
                <w:rFonts w:hint="eastAsia" w:ascii="Times New Roman" w:hAnsi="Times New Roman" w:eastAsia="方正小标宋简体" w:cs="方正小标宋简体"/>
                <w:color w:val="000000"/>
                <w:kern w:val="0"/>
                <w:sz w:val="40"/>
                <w:szCs w:val="40"/>
              </w:rPr>
              <w:t>“倍增计划”市级试点企业考核情况结果表</w:t>
            </w:r>
          </w:p>
          <w:p>
            <w:pPr>
              <w:widowControl/>
              <w:jc w:val="center"/>
              <w:textAlignment w:val="center"/>
              <w:rPr>
                <w:rFonts w:ascii="Times New Roman" w:hAnsi="Times New Roman" w:eastAsia="方正小标宋简体" w:cs="方正小标宋简体"/>
                <w:color w:val="000000"/>
                <w:sz w:val="40"/>
                <w:szCs w:val="40"/>
              </w:rPr>
            </w:pPr>
            <w:r>
              <w:rPr>
                <w:rFonts w:hint="eastAsia" w:ascii="Times New Roman" w:hAnsi="Times New Roman" w:eastAsia="方正小标宋简体" w:cs="方正小标宋简体"/>
                <w:color w:val="000000"/>
                <w:kern w:val="0"/>
                <w:sz w:val="40"/>
                <w:szCs w:val="40"/>
              </w:rPr>
              <w:t>（一表通）</w:t>
            </w:r>
          </w:p>
        </w:tc>
      </w:tr>
      <w:tr>
        <w:tblPrEx>
          <w:tblLayout w:type="fixed"/>
          <w:tblCellMar>
            <w:top w:w="15" w:type="dxa"/>
            <w:left w:w="15" w:type="dxa"/>
            <w:bottom w:w="15" w:type="dxa"/>
            <w:right w:w="15" w:type="dxa"/>
          </w:tblCellMar>
        </w:tblPrEx>
        <w:trPr>
          <w:trHeight w:val="912" w:hRule="atLeast"/>
        </w:trPr>
        <w:tc>
          <w:tcPr>
            <w:tcW w:w="390" w:type="dxa"/>
            <w:vMerge w:val="restart"/>
            <w:shd w:val="clear" w:color="auto" w:fill="auto"/>
            <w:vAlign w:val="center"/>
          </w:tcPr>
          <w:p>
            <w:pPr>
              <w:widowControl/>
              <w:jc w:val="left"/>
              <w:textAlignment w:val="center"/>
              <w:rPr>
                <w:rFonts w:ascii="Times New Roman" w:hAnsi="Times New Roman" w:eastAsia="黑体" w:cs="黑体"/>
                <w:color w:val="000000"/>
                <w:sz w:val="32"/>
                <w:szCs w:val="32"/>
              </w:rPr>
            </w:pPr>
            <w:r>
              <w:rPr>
                <w:rFonts w:hint="eastAsia" w:ascii="Times New Roman" w:hAnsi="Times New Roman" w:eastAsia="黑体" w:cs="黑体"/>
                <w:color w:val="000000"/>
                <w:kern w:val="0"/>
                <w:sz w:val="32"/>
                <w:szCs w:val="32"/>
              </w:rPr>
              <w:t>说明：</w:t>
            </w:r>
          </w:p>
        </w:tc>
        <w:tc>
          <w:tcPr>
            <w:tcW w:w="1545" w:type="dxa"/>
            <w:shd w:val="clear" w:color="auto" w:fill="auto"/>
            <w:vAlign w:val="center"/>
          </w:tcPr>
          <w:p>
            <w:pPr>
              <w:widowControl/>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rPr>
              <w:t>1、考核内容</w:t>
            </w:r>
          </w:p>
        </w:tc>
        <w:tc>
          <w:tcPr>
            <w:tcW w:w="7770" w:type="dxa"/>
            <w:gridSpan w:val="2"/>
            <w:shd w:val="clear" w:color="auto" w:fill="auto"/>
            <w:vAlign w:val="center"/>
          </w:tcPr>
          <w:p>
            <w:pPr>
              <w:widowControl/>
              <w:jc w:val="left"/>
              <w:textAlignment w:val="center"/>
              <w:rPr>
                <w:rFonts w:ascii="Times New Roman" w:hAnsi="Times New Roman" w:cs="Times New Roman"/>
                <w:color w:val="000000"/>
                <w:sz w:val="24"/>
                <w:szCs w:val="24"/>
              </w:rPr>
            </w:pPr>
            <w:r>
              <w:rPr>
                <w:rStyle w:val="11"/>
                <w:rFonts w:hint="default" w:ascii="Times New Roman" w:hAnsi="Times New Roman"/>
              </w:rPr>
              <w:t>企业客观指标评分</w:t>
            </w:r>
            <w:r>
              <w:rPr>
                <w:rStyle w:val="12"/>
                <w:rFonts w:hint="default" w:ascii="Times New Roman" w:hAnsi="Times New Roman"/>
              </w:rPr>
              <w:t>和</w:t>
            </w:r>
            <w:r>
              <w:rPr>
                <w:rStyle w:val="11"/>
                <w:rFonts w:hint="default" w:ascii="Times New Roman" w:hAnsi="Times New Roman"/>
              </w:rPr>
              <w:t>上年度营业收入累计增长达标</w:t>
            </w:r>
            <w:r>
              <w:rPr>
                <w:rStyle w:val="12"/>
                <w:rFonts w:hint="default" w:ascii="Times New Roman" w:hAnsi="Times New Roman"/>
              </w:rPr>
              <w:t>情况。</w:t>
            </w:r>
            <w:r>
              <w:rPr>
                <w:rStyle w:val="12"/>
                <w:rFonts w:hint="default" w:ascii="Times New Roman" w:hAnsi="Times New Roman"/>
                <w:b/>
                <w:bCs/>
              </w:rPr>
              <w:t>企业客观指标评分底线视当年企业质量具体情况确定</w:t>
            </w:r>
            <w:r>
              <w:rPr>
                <w:rStyle w:val="12"/>
                <w:rFonts w:hint="eastAsia" w:ascii="Times New Roman" w:hAnsi="Times New Roman"/>
                <w:b/>
                <w:bCs/>
                <w:lang w:eastAsia="zh-CN"/>
              </w:rPr>
              <w:t>，</w:t>
            </w:r>
            <w:r>
              <w:rPr>
                <w:rStyle w:val="12"/>
                <w:rFonts w:hint="eastAsia" w:ascii="Times New Roman" w:hAnsi="Times New Roman"/>
                <w:b w:val="0"/>
                <w:bCs w:val="0"/>
                <w:lang w:eastAsia="zh-CN"/>
              </w:rPr>
              <w:t>初定</w:t>
            </w:r>
            <w:r>
              <w:rPr>
                <w:rStyle w:val="12"/>
                <w:rFonts w:hint="default" w:ascii="Times New Roman" w:hAnsi="Times New Roman"/>
              </w:rPr>
              <w:t>工业和商服类</w:t>
            </w:r>
            <w:r>
              <w:rPr>
                <w:rStyle w:val="13"/>
              </w:rPr>
              <w:t>&gt;40</w:t>
            </w:r>
            <w:r>
              <w:rPr>
                <w:rStyle w:val="12"/>
                <w:rFonts w:hint="default" w:ascii="Times New Roman" w:hAnsi="Times New Roman"/>
              </w:rPr>
              <w:t>分，软件类</w:t>
            </w:r>
            <w:r>
              <w:rPr>
                <w:rStyle w:val="13"/>
              </w:rPr>
              <w:t>&gt;35</w:t>
            </w:r>
            <w:r>
              <w:rPr>
                <w:rStyle w:val="12"/>
                <w:rFonts w:hint="default" w:ascii="Times New Roman" w:hAnsi="Times New Roman"/>
              </w:rPr>
              <w:t>分。</w:t>
            </w:r>
          </w:p>
        </w:tc>
      </w:tr>
      <w:tr>
        <w:tblPrEx>
          <w:tblLayout w:type="fixed"/>
          <w:tblCellMar>
            <w:top w:w="15" w:type="dxa"/>
            <w:left w:w="15" w:type="dxa"/>
            <w:bottom w:w="15" w:type="dxa"/>
            <w:right w:w="15" w:type="dxa"/>
          </w:tblCellMar>
        </w:tblPrEx>
        <w:trPr>
          <w:trHeight w:val="1080" w:hRule="atLeast"/>
        </w:trPr>
        <w:tc>
          <w:tcPr>
            <w:tcW w:w="390" w:type="dxa"/>
            <w:vMerge w:val="continue"/>
            <w:shd w:val="clear" w:color="auto" w:fill="auto"/>
            <w:vAlign w:val="center"/>
          </w:tcPr>
          <w:p>
            <w:pPr>
              <w:jc w:val="center"/>
              <w:rPr>
                <w:rFonts w:ascii="Times New Roman" w:hAnsi="Times New Roman" w:cs="Times New Roman"/>
                <w:color w:val="000000"/>
                <w:sz w:val="22"/>
              </w:rPr>
            </w:pPr>
          </w:p>
        </w:tc>
        <w:tc>
          <w:tcPr>
            <w:tcW w:w="1545" w:type="dxa"/>
            <w:shd w:val="clear" w:color="auto" w:fill="auto"/>
            <w:vAlign w:val="center"/>
          </w:tcPr>
          <w:p>
            <w:pPr>
              <w:widowControl/>
              <w:jc w:val="center"/>
              <w:textAlignment w:val="center"/>
              <w:rPr>
                <w:rFonts w:ascii="Times New Roman" w:hAnsi="Times New Roman" w:cs="Times New Roman"/>
                <w:color w:val="000000"/>
                <w:sz w:val="24"/>
                <w:szCs w:val="24"/>
              </w:rPr>
            </w:pPr>
            <w:r>
              <w:rPr>
                <w:rStyle w:val="12"/>
                <w:rFonts w:hint="default" w:ascii="Times New Roman" w:hAnsi="Times New Roman"/>
              </w:rPr>
              <w:t>2、倍增期限</w:t>
            </w:r>
            <w:r>
              <w:rPr>
                <w:rStyle w:val="13"/>
              </w:rPr>
              <w:t>*</w:t>
            </w:r>
          </w:p>
        </w:tc>
        <w:tc>
          <w:tcPr>
            <w:tcW w:w="7770" w:type="dxa"/>
            <w:gridSpan w:val="2"/>
            <w:shd w:val="clear" w:color="auto" w:fill="auto"/>
            <w:vAlign w:val="center"/>
          </w:tcPr>
          <w:p>
            <w:pPr>
              <w:widowControl/>
              <w:jc w:val="left"/>
              <w:textAlignment w:val="center"/>
              <w:rPr>
                <w:rFonts w:ascii="Times New Roman" w:hAnsi="Times New Roman" w:cs="Times New Roman"/>
                <w:color w:val="000000"/>
                <w:sz w:val="24"/>
                <w:szCs w:val="24"/>
              </w:rPr>
            </w:pPr>
            <w:r>
              <w:rPr>
                <w:rStyle w:val="12"/>
                <w:rFonts w:hint="default" w:ascii="Times New Roman" w:hAnsi="Times New Roman"/>
              </w:rPr>
              <w:t>名誉试点企业的期限，为市级试点企业成为名誉试点当年起计最长</w:t>
            </w:r>
            <w:r>
              <w:rPr>
                <w:rStyle w:val="13"/>
              </w:rPr>
              <w:t>2</w:t>
            </w:r>
            <w:r>
              <w:rPr>
                <w:rStyle w:val="12"/>
                <w:rFonts w:hint="default" w:ascii="Times New Roman" w:hAnsi="Times New Roman"/>
              </w:rPr>
              <w:t>年。如名誉试点</w:t>
            </w:r>
            <w:r>
              <w:rPr>
                <w:rStyle w:val="13"/>
              </w:rPr>
              <w:t>2</w:t>
            </w:r>
            <w:r>
              <w:rPr>
                <w:rStyle w:val="12"/>
                <w:rFonts w:hint="default" w:ascii="Times New Roman" w:hAnsi="Times New Roman"/>
              </w:rPr>
              <w:t>年期限未超过市级试点</w:t>
            </w:r>
            <w:r>
              <w:rPr>
                <w:rStyle w:val="13"/>
              </w:rPr>
              <w:t>5</w:t>
            </w:r>
            <w:r>
              <w:rPr>
                <w:rStyle w:val="12"/>
                <w:rFonts w:hint="default" w:ascii="Times New Roman" w:hAnsi="Times New Roman"/>
              </w:rPr>
              <w:t>年倍增期限范围，则以市级试点企业</w:t>
            </w:r>
            <w:r>
              <w:rPr>
                <w:rStyle w:val="13"/>
              </w:rPr>
              <w:t>5</w:t>
            </w:r>
            <w:r>
              <w:rPr>
                <w:rStyle w:val="12"/>
                <w:rFonts w:hint="default" w:ascii="Times New Roman" w:hAnsi="Times New Roman"/>
              </w:rPr>
              <w:t>年期限为准；如名誉试点</w:t>
            </w:r>
            <w:r>
              <w:rPr>
                <w:rStyle w:val="13"/>
              </w:rPr>
              <w:t>2</w:t>
            </w:r>
            <w:r>
              <w:rPr>
                <w:rStyle w:val="12"/>
                <w:rFonts w:hint="default" w:ascii="Times New Roman" w:hAnsi="Times New Roman"/>
              </w:rPr>
              <w:t>年期限超过市级试点</w:t>
            </w:r>
            <w:r>
              <w:rPr>
                <w:rStyle w:val="13"/>
              </w:rPr>
              <w:t>5</w:t>
            </w:r>
            <w:r>
              <w:rPr>
                <w:rStyle w:val="12"/>
                <w:rFonts w:hint="default" w:ascii="Times New Roman" w:hAnsi="Times New Roman"/>
              </w:rPr>
              <w:t>年倍增期限范围的，则最终期限以名誉试点期限到期为准。</w:t>
            </w:r>
          </w:p>
        </w:tc>
      </w:tr>
      <w:tr>
        <w:tblPrEx>
          <w:tblLayout w:type="fixed"/>
          <w:tblCellMar>
            <w:top w:w="15" w:type="dxa"/>
            <w:left w:w="15" w:type="dxa"/>
            <w:bottom w:w="15" w:type="dxa"/>
            <w:right w:w="15" w:type="dxa"/>
          </w:tblCellMar>
        </w:tblPrEx>
        <w:trPr>
          <w:trHeight w:val="480" w:hRule="atLeast"/>
        </w:trPr>
        <w:tc>
          <w:tcPr>
            <w:tcW w:w="9705" w:type="dxa"/>
            <w:gridSpan w:val="4"/>
            <w:shd w:val="clear" w:color="auto" w:fill="auto"/>
            <w:vAlign w:val="center"/>
          </w:tcPr>
          <w:p>
            <w:pPr>
              <w:widowControl/>
              <w:jc w:val="center"/>
              <w:textAlignment w:val="center"/>
              <w:rPr>
                <w:rFonts w:ascii="Times New Roman" w:hAnsi="Times New Roman" w:eastAsia="方正小标宋简体" w:cs="方正小标宋简体"/>
                <w:color w:val="000000"/>
                <w:sz w:val="36"/>
                <w:szCs w:val="36"/>
              </w:rPr>
            </w:pPr>
            <w:r>
              <w:rPr>
                <w:rStyle w:val="14"/>
                <w:rFonts w:hint="default" w:ascii="Times New Roman" w:hAnsi="Times New Roman"/>
              </w:rPr>
              <w:t>市级试点企业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rPr>
            </w:pPr>
            <w:r>
              <w:rPr>
                <w:rFonts w:hint="eastAsia" w:ascii="Times New Roman" w:hAnsi="Times New Roman"/>
                <w:color w:val="000000"/>
                <w:kern w:val="0"/>
                <w:sz w:val="22"/>
              </w:rPr>
              <w:t>类别</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rPr>
            </w:pPr>
            <w:r>
              <w:rPr>
                <w:rStyle w:val="15"/>
                <w:rFonts w:hint="default" w:ascii="Times New Roman" w:hAnsi="Times New Roman"/>
              </w:rPr>
              <w:t>企业情况</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rPr>
            </w:pPr>
            <w:r>
              <w:rPr>
                <w:rStyle w:val="15"/>
                <w:rFonts w:hint="default" w:ascii="Times New Roman" w:hAnsi="Times New Roman"/>
              </w:rPr>
              <w:t>考核结果</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rPr>
              <w:t>已到期限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完成倍增。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000000"/>
                <w:sz w:val="22"/>
              </w:rPr>
            </w:pPr>
            <w:r>
              <w:rPr>
                <w:rFonts w:hint="eastAsia" w:ascii="Times New Roman" w:hAnsi="Times New Roman"/>
                <w:color w:val="000000"/>
                <w:kern w:val="0"/>
                <w:sz w:val="22"/>
              </w:rPr>
              <w:t>转为名誉试点企业。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上年度营业收入进阶</w:t>
            </w:r>
            <w:r>
              <w:rPr>
                <w:rStyle w:val="16"/>
              </w:rPr>
              <w:t>50</w:t>
            </w:r>
            <w:r>
              <w:rPr>
                <w:rStyle w:val="15"/>
                <w:rFonts w:hint="default" w:ascii="Times New Roman" w:hAnsi="Times New Roman"/>
              </w:rPr>
              <w:t>亿元的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转为名誉试点企业。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7"/>
                <w:rFonts w:hint="default" w:ascii="Times New Roman" w:hAnsi="Times New Roman"/>
              </w:rPr>
              <w:t>未完成倍增</w:t>
            </w:r>
            <w:r>
              <w:rPr>
                <w:rStyle w:val="15"/>
                <w:rFonts w:hint="default" w:ascii="Times New Roman" w:hAnsi="Times New Roman"/>
              </w:rPr>
              <w:t>，上年度营业收入不到</w:t>
            </w:r>
            <w:r>
              <w:rPr>
                <w:rStyle w:val="16"/>
              </w:rPr>
              <w:t>50</w:t>
            </w:r>
            <w:r>
              <w:rPr>
                <w:rStyle w:val="15"/>
                <w:rFonts w:hint="default" w:ascii="Times New Roman" w:hAnsi="Times New Roman"/>
              </w:rPr>
              <w:t>亿元的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原则上</w:t>
            </w:r>
            <w:r>
              <w:rPr>
                <w:rStyle w:val="17"/>
                <w:rFonts w:hint="default" w:ascii="Times New Roman" w:hAnsi="Times New Roman"/>
              </w:rPr>
              <w:t>退出</w:t>
            </w:r>
            <w:r>
              <w:rPr>
                <w:rStyle w:val="15"/>
                <w:rFonts w:hint="default" w:ascii="Times New Roman" w:hAnsi="Times New Roman"/>
              </w:rPr>
              <w:t>市级试点企业。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rPr>
              <w:t>未到期限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完成倍增。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000000"/>
                <w:sz w:val="22"/>
              </w:rPr>
            </w:pPr>
            <w:r>
              <w:rPr>
                <w:rFonts w:hint="eastAsia" w:ascii="Times New Roman" w:hAnsi="Times New Roman"/>
                <w:color w:val="000000"/>
                <w:kern w:val="0"/>
                <w:sz w:val="22"/>
              </w:rPr>
              <w:t>转为名誉试点企业。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w:t>
            </w:r>
            <w:r>
              <w:rPr>
                <w:rStyle w:val="17"/>
                <w:rFonts w:hint="default" w:ascii="Times New Roman" w:hAnsi="Times New Roman"/>
              </w:rPr>
              <w:t>不达标</w:t>
            </w:r>
            <w:r>
              <w:rPr>
                <w:rStyle w:val="16"/>
              </w:rPr>
              <w:t xml:space="preserve"> + </w:t>
            </w:r>
            <w:r>
              <w:rPr>
                <w:rStyle w:val="15"/>
                <w:rFonts w:hint="default" w:ascii="Times New Roman" w:hAnsi="Times New Roman"/>
              </w:rPr>
              <w:t>评分</w:t>
            </w:r>
            <w:r>
              <w:rPr>
                <w:rStyle w:val="17"/>
                <w:rFonts w:hint="default" w:ascii="Times New Roman" w:hAnsi="Times New Roman"/>
              </w:rPr>
              <w:t>小于</w:t>
            </w:r>
            <w:r>
              <w:rPr>
                <w:rStyle w:val="18"/>
              </w:rPr>
              <w:t>40</w:t>
            </w:r>
            <w:r>
              <w:rPr>
                <w:rStyle w:val="17"/>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原则上</w:t>
            </w:r>
            <w:r>
              <w:rPr>
                <w:rStyle w:val="17"/>
                <w:rFonts w:hint="default" w:ascii="Times New Roman" w:hAnsi="Times New Roman"/>
              </w:rPr>
              <w:t>退出</w:t>
            </w:r>
            <w:r>
              <w:rPr>
                <w:rStyle w:val="15"/>
                <w:rFonts w:hint="default" w:ascii="Times New Roman" w:hAnsi="Times New Roman"/>
              </w:rPr>
              <w:t>市级试点企业。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营收累计达标</w:t>
            </w:r>
            <w:r>
              <w:rPr>
                <w:rStyle w:val="16"/>
              </w:rPr>
              <w:t xml:space="preserve"> + </w:t>
            </w:r>
            <w:r>
              <w:rPr>
                <w:rStyle w:val="15"/>
                <w:rFonts w:hint="default" w:ascii="Times New Roman" w:hAnsi="Times New Roman"/>
              </w:rPr>
              <w:t>评分大于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保留。</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营收累计达标</w:t>
            </w:r>
            <w:r>
              <w:rPr>
                <w:rStyle w:val="16"/>
              </w:rPr>
              <w:t xml:space="preserve"> + </w:t>
            </w:r>
            <w:r>
              <w:rPr>
                <w:rStyle w:val="15"/>
                <w:rFonts w:hint="default" w:ascii="Times New Roman" w:hAnsi="Times New Roman"/>
              </w:rPr>
              <w:t>评分小于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保留。</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营收累计不达标</w:t>
            </w:r>
            <w:r>
              <w:rPr>
                <w:rStyle w:val="16"/>
              </w:rPr>
              <w:t xml:space="preserve"> + </w:t>
            </w:r>
            <w:r>
              <w:rPr>
                <w:rStyle w:val="15"/>
                <w:rFonts w:hint="default" w:ascii="Times New Roman" w:hAnsi="Times New Roman"/>
              </w:rPr>
              <w:t>评分大于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原则上保留。</w:t>
            </w:r>
          </w:p>
        </w:tc>
      </w:tr>
      <w:tr>
        <w:tblPrEx>
          <w:tblLayout w:type="fixed"/>
          <w:tblCellMar>
            <w:top w:w="15" w:type="dxa"/>
            <w:left w:w="15" w:type="dxa"/>
            <w:bottom w:w="15" w:type="dxa"/>
            <w:right w:w="15" w:type="dxa"/>
          </w:tblCellMar>
        </w:tblPrEx>
        <w:trPr>
          <w:trHeight w:val="480" w:hRule="atLeast"/>
        </w:trPr>
        <w:tc>
          <w:tcPr>
            <w:tcW w:w="9705" w:type="dxa"/>
            <w:gridSpan w:val="4"/>
            <w:shd w:val="clear" w:color="auto" w:fill="auto"/>
            <w:vAlign w:val="center"/>
          </w:tcPr>
          <w:p>
            <w:pPr>
              <w:widowControl/>
              <w:jc w:val="center"/>
              <w:textAlignment w:val="center"/>
              <w:rPr>
                <w:rFonts w:ascii="Times New Roman" w:hAnsi="Times New Roman" w:cs="Times New Roman"/>
                <w:color w:val="000000"/>
                <w:sz w:val="36"/>
                <w:szCs w:val="36"/>
              </w:rPr>
            </w:pPr>
            <w:r>
              <w:rPr>
                <w:rStyle w:val="14"/>
                <w:rFonts w:hint="default" w:ascii="Times New Roman" w:hAnsi="Times New Roman"/>
              </w:rPr>
              <w:t>名誉试点企业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rPr>
            </w:pPr>
            <w:r>
              <w:rPr>
                <w:rFonts w:hint="eastAsia" w:ascii="Times New Roman" w:hAnsi="Times New Roman"/>
                <w:color w:val="000000"/>
                <w:kern w:val="0"/>
                <w:sz w:val="22"/>
              </w:rPr>
              <w:t>类别</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rPr>
            </w:pPr>
            <w:r>
              <w:rPr>
                <w:rStyle w:val="15"/>
                <w:rFonts w:hint="default" w:ascii="Times New Roman" w:hAnsi="Times New Roman"/>
              </w:rPr>
              <w:t>企业情况</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rPr>
            </w:pPr>
            <w:r>
              <w:rPr>
                <w:rStyle w:val="15"/>
                <w:rFonts w:hint="default" w:ascii="Times New Roman" w:hAnsi="Times New Roman"/>
              </w:rPr>
              <w:t>考核结果</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rPr>
            </w:pPr>
            <w:r>
              <w:rPr>
                <w:rFonts w:hint="eastAsia" w:ascii="Times New Roman" w:hAnsi="Times New Roman"/>
                <w:color w:val="000000"/>
                <w:kern w:val="0"/>
                <w:sz w:val="22"/>
              </w:rPr>
              <w:t>50亿元规模纳入名誉试点企业的</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上年度营收大于</w:t>
            </w:r>
            <w:r>
              <w:rPr>
                <w:rStyle w:val="16"/>
              </w:rPr>
              <w:t>50</w:t>
            </w:r>
            <w:r>
              <w:rPr>
                <w:rStyle w:val="15"/>
                <w:rFonts w:hint="default" w:ascii="Times New Roman" w:hAnsi="Times New Roman"/>
              </w:rPr>
              <w:t>亿元</w:t>
            </w:r>
            <w:r>
              <w:rPr>
                <w:rStyle w:val="16"/>
              </w:rPr>
              <w:t xml:space="preserve"> + </w:t>
            </w:r>
            <w:r>
              <w:rPr>
                <w:rStyle w:val="15"/>
                <w:rFonts w:hint="default" w:ascii="Times New Roman" w:hAnsi="Times New Roman"/>
              </w:rPr>
              <w:t>评分大于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长期保留名誉试点企业。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上年度营收大于</w:t>
            </w:r>
            <w:r>
              <w:rPr>
                <w:rStyle w:val="16"/>
              </w:rPr>
              <w:t>50</w:t>
            </w:r>
            <w:r>
              <w:rPr>
                <w:rStyle w:val="15"/>
                <w:rFonts w:hint="default" w:ascii="Times New Roman" w:hAnsi="Times New Roman"/>
              </w:rPr>
              <w:t>亿元</w:t>
            </w:r>
            <w:r>
              <w:rPr>
                <w:rStyle w:val="16"/>
              </w:rPr>
              <w:t xml:space="preserve"> + </w:t>
            </w:r>
            <w:r>
              <w:rPr>
                <w:rStyle w:val="15"/>
                <w:rFonts w:hint="default" w:ascii="Times New Roman" w:hAnsi="Times New Roman"/>
              </w:rPr>
              <w:t>评分</w:t>
            </w:r>
            <w:r>
              <w:rPr>
                <w:rStyle w:val="17"/>
                <w:rFonts w:hint="default" w:ascii="Times New Roman" w:hAnsi="Times New Roman"/>
              </w:rPr>
              <w:t>小于</w:t>
            </w:r>
            <w:r>
              <w:rPr>
                <w:rStyle w:val="18"/>
              </w:rPr>
              <w:t>40</w:t>
            </w:r>
            <w:r>
              <w:rPr>
                <w:rStyle w:val="17"/>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原则上</w:t>
            </w:r>
            <w:r>
              <w:rPr>
                <w:rStyle w:val="17"/>
                <w:rFonts w:hint="default" w:ascii="Times New Roman" w:hAnsi="Times New Roman"/>
              </w:rPr>
              <w:t>退出</w:t>
            </w:r>
            <w:r>
              <w:rPr>
                <w:rStyle w:val="15"/>
                <w:rFonts w:hint="default" w:ascii="Times New Roman" w:hAnsi="Times New Roman"/>
              </w:rPr>
              <w:t>市级试点企业。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上年度营收小于</w:t>
            </w:r>
            <w:r>
              <w:rPr>
                <w:rStyle w:val="16"/>
              </w:rPr>
              <w:t>50</w:t>
            </w:r>
            <w:r>
              <w:rPr>
                <w:rStyle w:val="15"/>
                <w:rFonts w:hint="default" w:ascii="Times New Roman" w:hAnsi="Times New Roman"/>
              </w:rPr>
              <w:t>亿元</w:t>
            </w:r>
            <w:r>
              <w:rPr>
                <w:rStyle w:val="16"/>
              </w:rPr>
              <w:t xml:space="preserve"> + </w:t>
            </w:r>
            <w:r>
              <w:rPr>
                <w:rStyle w:val="15"/>
                <w:rFonts w:hint="default" w:ascii="Times New Roman" w:hAnsi="Times New Roman"/>
              </w:rPr>
              <w:t>评分大于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保留名誉试点企业。倍增期限</w:t>
            </w:r>
            <w:r>
              <w:rPr>
                <w:rStyle w:val="16"/>
              </w:rPr>
              <w:t>*</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上年度营收小于</w:t>
            </w:r>
            <w:r>
              <w:rPr>
                <w:rStyle w:val="16"/>
              </w:rPr>
              <w:t>50</w:t>
            </w:r>
            <w:r>
              <w:rPr>
                <w:rStyle w:val="15"/>
                <w:rFonts w:hint="default" w:ascii="Times New Roman" w:hAnsi="Times New Roman"/>
              </w:rPr>
              <w:t>亿元</w:t>
            </w:r>
            <w:r>
              <w:rPr>
                <w:rStyle w:val="16"/>
              </w:rPr>
              <w:t xml:space="preserve"> + </w:t>
            </w:r>
            <w:r>
              <w:rPr>
                <w:rStyle w:val="15"/>
                <w:rFonts w:hint="default" w:ascii="Times New Roman" w:hAnsi="Times New Roman"/>
              </w:rPr>
              <w:t>评分</w:t>
            </w:r>
            <w:r>
              <w:rPr>
                <w:rStyle w:val="17"/>
                <w:rFonts w:hint="default" w:ascii="Times New Roman" w:hAnsi="Times New Roman"/>
              </w:rPr>
              <w:t>小于</w:t>
            </w:r>
            <w:r>
              <w:rPr>
                <w:rStyle w:val="18"/>
              </w:rPr>
              <w:t>40</w:t>
            </w:r>
            <w:r>
              <w:rPr>
                <w:rStyle w:val="17"/>
                <w:rFonts w:hint="default" w:ascii="Times New Roman" w:hAnsi="Times New Roman"/>
              </w:rPr>
              <w:t>分</w:t>
            </w:r>
            <w:r>
              <w:rPr>
                <w:rStyle w:val="16"/>
              </w:rPr>
              <w:t xml:space="preserve"> + </w:t>
            </w:r>
            <w:r>
              <w:rPr>
                <w:rStyle w:val="15"/>
                <w:rFonts w:hint="default" w:ascii="Times New Roman" w:hAnsi="Times New Roman"/>
              </w:rPr>
              <w:t>营收累计</w:t>
            </w:r>
            <w:r>
              <w:rPr>
                <w:rStyle w:val="17"/>
                <w:rFonts w:hint="default" w:ascii="Times New Roman" w:hAnsi="Times New Roman"/>
              </w:rPr>
              <w:t>增长不达标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7"/>
                <w:rFonts w:hint="default" w:ascii="Times New Roman" w:hAnsi="Times New Roman"/>
              </w:rPr>
              <w:t>退出</w:t>
            </w:r>
            <w:r>
              <w:rPr>
                <w:rStyle w:val="15"/>
                <w:rFonts w:hint="default" w:ascii="Times New Roman" w:hAnsi="Times New Roman"/>
              </w:rPr>
              <w:t>市级试点企业。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上年度营收小于</w:t>
            </w:r>
            <w:r>
              <w:rPr>
                <w:rStyle w:val="16"/>
              </w:rPr>
              <w:t>50</w:t>
            </w:r>
            <w:r>
              <w:rPr>
                <w:rStyle w:val="15"/>
                <w:rFonts w:hint="default" w:ascii="Times New Roman" w:hAnsi="Times New Roman"/>
              </w:rPr>
              <w:t>亿元</w:t>
            </w:r>
            <w:r>
              <w:rPr>
                <w:rStyle w:val="16"/>
              </w:rPr>
              <w:t xml:space="preserve"> + </w:t>
            </w:r>
            <w:r>
              <w:rPr>
                <w:rStyle w:val="15"/>
                <w:rFonts w:hint="default" w:ascii="Times New Roman" w:hAnsi="Times New Roman"/>
              </w:rPr>
              <w:t>评分小于</w:t>
            </w:r>
            <w:r>
              <w:rPr>
                <w:rStyle w:val="16"/>
              </w:rPr>
              <w:t>40</w:t>
            </w:r>
            <w:r>
              <w:rPr>
                <w:rStyle w:val="15"/>
                <w:rFonts w:hint="default" w:ascii="Times New Roman" w:hAnsi="Times New Roman"/>
              </w:rPr>
              <w:t>分</w:t>
            </w:r>
            <w:r>
              <w:rPr>
                <w:rStyle w:val="16"/>
              </w:rPr>
              <w:t xml:space="preserve"> +</w:t>
            </w:r>
            <w:r>
              <w:rPr>
                <w:rStyle w:val="15"/>
                <w:rFonts w:hint="default" w:ascii="Times New Roman" w:hAnsi="Times New Roman"/>
              </w:rPr>
              <w:t>营收累计增长达标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保留名誉试点企业。倍增期限</w:t>
            </w:r>
            <w:r>
              <w:rPr>
                <w:rStyle w:val="16"/>
              </w:rPr>
              <w:t>*</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rPr>
            </w:pPr>
            <w:r>
              <w:rPr>
                <w:rStyle w:val="15"/>
                <w:rFonts w:hint="default" w:ascii="Times New Roman" w:hAnsi="Times New Roman"/>
              </w:rPr>
              <w:t>未到期限，实现倍增目标转名誉试点企业的</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w:t>
            </w:r>
            <w:r>
              <w:rPr>
                <w:rStyle w:val="17"/>
                <w:rFonts w:hint="default" w:ascii="Times New Roman" w:hAnsi="Times New Roman"/>
              </w:rPr>
              <w:t>不达标</w:t>
            </w:r>
            <w:r>
              <w:rPr>
                <w:rStyle w:val="16"/>
              </w:rPr>
              <w:t xml:space="preserve"> + </w:t>
            </w:r>
            <w:r>
              <w:rPr>
                <w:rStyle w:val="15"/>
                <w:rFonts w:hint="default" w:ascii="Times New Roman" w:hAnsi="Times New Roman"/>
              </w:rPr>
              <w:t>评分</w:t>
            </w:r>
            <w:r>
              <w:rPr>
                <w:rStyle w:val="17"/>
                <w:rFonts w:hint="default" w:ascii="Times New Roman" w:hAnsi="Times New Roman"/>
              </w:rPr>
              <w:t>小于</w:t>
            </w:r>
            <w:r>
              <w:rPr>
                <w:rStyle w:val="18"/>
              </w:rPr>
              <w:t>40</w:t>
            </w:r>
            <w:r>
              <w:rPr>
                <w:rStyle w:val="17"/>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rPr>
            </w:pPr>
            <w:r>
              <w:rPr>
                <w:rStyle w:val="17"/>
                <w:rFonts w:hint="default" w:ascii="Times New Roman" w:hAnsi="Times New Roman"/>
              </w:rPr>
              <w:t>退出</w:t>
            </w:r>
            <w:r>
              <w:rPr>
                <w:rStyle w:val="15"/>
                <w:rFonts w:hint="default" w:ascii="Times New Roman" w:hAnsi="Times New Roman"/>
              </w:rPr>
              <w:t>市级试点企业。</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营收累计达标</w:t>
            </w:r>
            <w:r>
              <w:rPr>
                <w:rStyle w:val="16"/>
              </w:rPr>
              <w:t xml:space="preserve"> + </w:t>
            </w:r>
            <w:r>
              <w:rPr>
                <w:rStyle w:val="15"/>
                <w:rFonts w:hint="default" w:ascii="Times New Roman" w:hAnsi="Times New Roman"/>
              </w:rPr>
              <w:t>评分大于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保留。倍增期限</w:t>
            </w:r>
            <w:r>
              <w:rPr>
                <w:rStyle w:val="16"/>
              </w:rPr>
              <w:t>*</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营收累计达标</w:t>
            </w:r>
            <w:r>
              <w:rPr>
                <w:rStyle w:val="16"/>
              </w:rPr>
              <w:t xml:space="preserve"> + </w:t>
            </w:r>
            <w:r>
              <w:rPr>
                <w:rStyle w:val="15"/>
                <w:rFonts w:hint="default" w:ascii="Times New Roman" w:hAnsi="Times New Roman"/>
              </w:rPr>
              <w:t>评分小于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保留。倍增期限</w:t>
            </w:r>
            <w:r>
              <w:rPr>
                <w:rStyle w:val="16"/>
              </w:rPr>
              <w:t>*</w:t>
            </w:r>
          </w:p>
        </w:tc>
      </w:tr>
      <w:tr>
        <w:tblPrEx>
          <w:tblLayout w:type="fixed"/>
          <w:tblCellMar>
            <w:top w:w="15" w:type="dxa"/>
            <w:left w:w="15" w:type="dxa"/>
            <w:bottom w:w="15" w:type="dxa"/>
            <w:right w:w="15" w:type="dxa"/>
          </w:tblCellMar>
        </w:tblPrEx>
        <w:trPr>
          <w:trHeight w:val="301"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营收累计不达标</w:t>
            </w:r>
            <w:r>
              <w:rPr>
                <w:rStyle w:val="16"/>
              </w:rPr>
              <w:t xml:space="preserve"> + </w:t>
            </w:r>
            <w:r>
              <w:rPr>
                <w:rStyle w:val="15"/>
                <w:rFonts w:hint="default" w:ascii="Times New Roman" w:hAnsi="Times New Roman"/>
              </w:rPr>
              <w:t>评分大于</w:t>
            </w:r>
            <w:r>
              <w:rPr>
                <w:rStyle w:val="16"/>
              </w:rPr>
              <w:t>40</w:t>
            </w:r>
            <w:r>
              <w:rPr>
                <w:rStyle w:val="15"/>
                <w:rFonts w:hint="default" w:ascii="Times New Roman" w:hAnsi="Times New Roman"/>
              </w:rPr>
              <w:t>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原则上保留。倍增期限</w:t>
            </w:r>
            <w:r>
              <w:rPr>
                <w:rStyle w:val="16"/>
              </w:rPr>
              <w:t>*</w:t>
            </w:r>
          </w:p>
        </w:tc>
      </w:tr>
      <w:tr>
        <w:tblPrEx>
          <w:tblLayout w:type="fixed"/>
          <w:tblCellMar>
            <w:top w:w="15" w:type="dxa"/>
            <w:left w:w="15" w:type="dxa"/>
            <w:bottom w:w="15" w:type="dxa"/>
            <w:right w:w="15" w:type="dxa"/>
          </w:tblCellMar>
        </w:tblPrEx>
        <w:trPr>
          <w:trHeight w:val="840" w:hRule="atLeast"/>
        </w:trPr>
        <w:tc>
          <w:tcPr>
            <w:tcW w:w="390" w:type="dxa"/>
            <w:shd w:val="clear" w:color="auto" w:fill="auto"/>
            <w:vAlign w:val="center"/>
          </w:tcPr>
          <w:p>
            <w:pPr>
              <w:jc w:val="center"/>
              <w:rPr>
                <w:rFonts w:ascii="Times New Roman" w:hAnsi="Times New Roman" w:cs="Times New Roman"/>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FF0000"/>
                <w:sz w:val="22"/>
              </w:rPr>
            </w:pPr>
            <w:r>
              <w:rPr>
                <w:rStyle w:val="19"/>
                <w:rFonts w:hint="default" w:ascii="Times New Roman" w:hAnsi="Times New Roman"/>
                <w:color w:val="auto"/>
              </w:rPr>
              <w:t>名誉毕业企业</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rPr>
            </w:pPr>
            <w:r>
              <w:rPr>
                <w:rStyle w:val="15"/>
                <w:rFonts w:hint="default" w:ascii="Times New Roman" w:hAnsi="Times New Roman"/>
              </w:rPr>
              <w:t>实现倍增目标，从试点企业转为名誉试点企业的，转为名誉试点企业已满</w:t>
            </w:r>
            <w:r>
              <w:rPr>
                <w:rStyle w:val="16"/>
              </w:rPr>
              <w:t>2</w:t>
            </w:r>
            <w:r>
              <w:rPr>
                <w:rStyle w:val="15"/>
                <w:rFonts w:hint="default" w:ascii="Times New Roman" w:hAnsi="Times New Roman"/>
              </w:rPr>
              <w:t>年且纳入市级试点企业已满</w:t>
            </w:r>
            <w:r>
              <w:rPr>
                <w:rStyle w:val="16"/>
              </w:rPr>
              <w:t>5</w:t>
            </w:r>
            <w:r>
              <w:rPr>
                <w:rStyle w:val="15"/>
                <w:rFonts w:hint="default" w:ascii="Times New Roman" w:hAnsi="Times New Roman"/>
              </w:rPr>
              <w:t>年的。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000000"/>
                <w:sz w:val="22"/>
              </w:rPr>
            </w:pPr>
            <w:r>
              <w:rPr>
                <w:rStyle w:val="15"/>
                <w:rFonts w:hint="default" w:ascii="Times New Roman" w:hAnsi="Times New Roman"/>
              </w:rPr>
              <w:t>“名誉毕业”的企业当年可参加市级“倍增计划”企业遴选申报。</w:t>
            </w:r>
          </w:p>
        </w:tc>
      </w:tr>
    </w:tbl>
    <w:p>
      <w:pPr>
        <w:sectPr>
          <w:pgSz w:w="11906" w:h="16838"/>
          <w:pgMar w:top="1440" w:right="1800" w:bottom="1440" w:left="1800" w:header="851" w:footer="992" w:gutter="0"/>
          <w:cols w:space="425" w:num="1"/>
          <w:docGrid w:type="lines" w:linePitch="312"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-105410</wp:posOffset>
              </wp:positionV>
              <wp:extent cx="782955" cy="316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2955" cy="316230"/>
                      </a:xfrm>
                      <a:prstGeom prst="rect">
                        <a:avLst/>
                      </a:prstGeom>
                      <a:noFill/>
                      <a:ln w="6350">
                        <a:noFill/>
                      </a:ln>
                      <a:effectLst/>
                    </wps:spPr>
                    <wps:txbx>
                      <w:txbxContent>
                        <w:p>
                          <w:pPr>
                            <w:pStyle w:val="4"/>
                            <w:jc w:val="cente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lang w:val="zh-CN"/>
                            </w:rPr>
                            <w:fldChar w:fldCharType="end"/>
                          </w:r>
                          <w:r>
                            <w:rPr>
                              <w:rFonts w:hint="eastAsia" w:ascii="Times New Roman" w:hAnsi="Times New Roman"/>
                              <w:sz w:val="28"/>
                              <w:szCs w:val="28"/>
                              <w:lang w:val="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3pt;height:24.9pt;width:61.65pt;mso-position-horizontal:outside;mso-position-horizontal-relative:margin;z-index:251659264;mso-width-relative:page;mso-height-relative:page;" filled="f" stroked="f" coordsize="21600,21600" o:gfxdata="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4rr81gAA&#10;AAcBAAAPAAAAAAAAAAEAIAAAACIAAABkcnMvZG93bnJldi54bWxQSwECFAAUAAAACACHTuJA/JeY&#10;fCACAAAhBAAADgAAAAAAAAABACAAAAAlAQAAZHJzL2Uyb0RvYy54bWxQSwUGAAAAAAYABgBZAQAA&#10;twUAAAAA&#10;">
              <v:fill on="f" focussize="0,0"/>
              <v:stroke on="f" weight="0.5pt"/>
              <v:imagedata o:title=""/>
              <o:lock v:ext="edit" aspectratio="f"/>
              <v:textbox inset="0mm,0mm,0mm,0mm">
                <w:txbxContent>
                  <w:p>
                    <w:pPr>
                      <w:pStyle w:val="4"/>
                      <w:jc w:val="cente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lang w:val="zh-CN"/>
                      </w:rPr>
                      <w:fldChar w:fldCharType="end"/>
                    </w:r>
                    <w:r>
                      <w:rPr>
                        <w:rFonts w:hint="eastAsia" w:ascii="Times New Roman" w:hAnsi="Times New Roman"/>
                        <w:sz w:val="28"/>
                        <w:szCs w:val="28"/>
                        <w:lang w:val="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0568D"/>
    <w:multiLevelType w:val="singleLevel"/>
    <w:tmpl w:val="BD80568D"/>
    <w:lvl w:ilvl="0" w:tentative="0">
      <w:start w:val="1"/>
      <w:numFmt w:val="chineseCounting"/>
      <w:suff w:val="nothing"/>
      <w:lvlText w:val="（%1）"/>
      <w:lvlJc w:val="left"/>
      <w:pPr>
        <w:ind w:left="640" w:firstLine="0"/>
      </w:pPr>
      <w:rPr>
        <w:rFonts w:hint="eastAsia"/>
      </w:rPr>
    </w:lvl>
  </w:abstractNum>
  <w:abstractNum w:abstractNumId="1">
    <w:nsid w:val="FE4775B2"/>
    <w:multiLevelType w:val="singleLevel"/>
    <w:tmpl w:val="FE4775B2"/>
    <w:lvl w:ilvl="0" w:tentative="0">
      <w:start w:val="8"/>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lvl>
  </w:abstractNum>
  <w:abstractNum w:abstractNumId="3">
    <w:nsid w:val="6FD50782"/>
    <w:multiLevelType w:val="multilevel"/>
    <w:tmpl w:val="6FD50782"/>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A99BE2F"/>
    <w:multiLevelType w:val="singleLevel"/>
    <w:tmpl w:val="7A99BE2F"/>
    <w:lvl w:ilvl="0" w:tentative="0">
      <w:start w:val="4"/>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F6C78"/>
    <w:rsid w:val="000F0B4F"/>
    <w:rsid w:val="00172F26"/>
    <w:rsid w:val="00E90412"/>
    <w:rsid w:val="00EF4ABE"/>
    <w:rsid w:val="03605566"/>
    <w:rsid w:val="05DE7695"/>
    <w:rsid w:val="064D60F5"/>
    <w:rsid w:val="065F6C78"/>
    <w:rsid w:val="09020906"/>
    <w:rsid w:val="0DB10063"/>
    <w:rsid w:val="0E4F7D62"/>
    <w:rsid w:val="0EBB12AD"/>
    <w:rsid w:val="0F5C32FC"/>
    <w:rsid w:val="125D70F3"/>
    <w:rsid w:val="12FC7791"/>
    <w:rsid w:val="15A04AD7"/>
    <w:rsid w:val="16C6050C"/>
    <w:rsid w:val="1A22561E"/>
    <w:rsid w:val="1A6A6699"/>
    <w:rsid w:val="1D1415D1"/>
    <w:rsid w:val="1DBC3A87"/>
    <w:rsid w:val="20887BC1"/>
    <w:rsid w:val="211370CF"/>
    <w:rsid w:val="22951A16"/>
    <w:rsid w:val="231025E0"/>
    <w:rsid w:val="25A716C7"/>
    <w:rsid w:val="29B0156A"/>
    <w:rsid w:val="29FB2C06"/>
    <w:rsid w:val="2A6472BE"/>
    <w:rsid w:val="327C1EFC"/>
    <w:rsid w:val="33110352"/>
    <w:rsid w:val="33425087"/>
    <w:rsid w:val="35BC1F6F"/>
    <w:rsid w:val="3A693DF7"/>
    <w:rsid w:val="3B961C80"/>
    <w:rsid w:val="3BB54614"/>
    <w:rsid w:val="41343AC0"/>
    <w:rsid w:val="42962C3E"/>
    <w:rsid w:val="43F66900"/>
    <w:rsid w:val="442274BA"/>
    <w:rsid w:val="45FC090F"/>
    <w:rsid w:val="47247171"/>
    <w:rsid w:val="47BD5B51"/>
    <w:rsid w:val="47C81586"/>
    <w:rsid w:val="486879CF"/>
    <w:rsid w:val="4A7C2A2D"/>
    <w:rsid w:val="4BEC7325"/>
    <w:rsid w:val="4C0132A6"/>
    <w:rsid w:val="4C6C4A5D"/>
    <w:rsid w:val="4CFB6E05"/>
    <w:rsid w:val="4DFF25D9"/>
    <w:rsid w:val="511F4A35"/>
    <w:rsid w:val="51B751A7"/>
    <w:rsid w:val="53502BF3"/>
    <w:rsid w:val="54915BC2"/>
    <w:rsid w:val="5C4212EC"/>
    <w:rsid w:val="5E33235F"/>
    <w:rsid w:val="612B1228"/>
    <w:rsid w:val="619E6173"/>
    <w:rsid w:val="6410198E"/>
    <w:rsid w:val="643F636D"/>
    <w:rsid w:val="651703D0"/>
    <w:rsid w:val="6BB96328"/>
    <w:rsid w:val="6CF931E4"/>
    <w:rsid w:val="6D535020"/>
    <w:rsid w:val="6D70229D"/>
    <w:rsid w:val="6E000326"/>
    <w:rsid w:val="6E7347C3"/>
    <w:rsid w:val="6EE24726"/>
    <w:rsid w:val="70F0284B"/>
    <w:rsid w:val="73114B2C"/>
    <w:rsid w:val="73492723"/>
    <w:rsid w:val="73901B71"/>
    <w:rsid w:val="7497517A"/>
    <w:rsid w:val="76010D71"/>
    <w:rsid w:val="79117568"/>
    <w:rsid w:val="7A33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仿宋_GB2312" w:cs="Times New Roman"/>
      <w:sz w:val="32"/>
      <w:szCs w:val="24"/>
    </w:rPr>
  </w:style>
  <w:style w:type="paragraph" w:styleId="3">
    <w:name w:val="Balloon Text"/>
    <w:basedOn w:val="1"/>
    <w:link w:val="2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basedOn w:val="1"/>
    <w:qFormat/>
    <w:uiPriority w:val="0"/>
    <w:pPr>
      <w:autoSpaceDE w:val="0"/>
      <w:autoSpaceDN w:val="0"/>
      <w:adjustRightInd w:val="0"/>
      <w:jc w:val="left"/>
    </w:pPr>
    <w:rPr>
      <w:rFonts w:ascii="方正小标宋简体" w:eastAsia="方正小标宋简体"/>
      <w:color w:val="000000"/>
      <w:kern w:val="0"/>
      <w:sz w:val="24"/>
      <w:szCs w:val="24"/>
    </w:rPr>
  </w:style>
  <w:style w:type="paragraph" w:styleId="10">
    <w:name w:val="List Paragraph"/>
    <w:basedOn w:val="1"/>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b/>
      <w:color w:val="000000"/>
      <w:sz w:val="24"/>
      <w:szCs w:val="24"/>
      <w:u w:val="none"/>
    </w:rPr>
  </w:style>
  <w:style w:type="character" w:customStyle="1" w:styleId="12">
    <w:name w:val="font112"/>
    <w:basedOn w:val="6"/>
    <w:qFormat/>
    <w:uiPriority w:val="0"/>
    <w:rPr>
      <w:rFonts w:hint="eastAsia" w:ascii="宋体" w:hAnsi="宋体" w:eastAsia="宋体" w:cs="宋体"/>
      <w:color w:val="000000"/>
      <w:sz w:val="24"/>
      <w:szCs w:val="24"/>
      <w:u w:val="none"/>
    </w:rPr>
  </w:style>
  <w:style w:type="character" w:customStyle="1" w:styleId="13">
    <w:name w:val="font41"/>
    <w:basedOn w:val="6"/>
    <w:qFormat/>
    <w:uiPriority w:val="0"/>
    <w:rPr>
      <w:rFonts w:hint="default" w:ascii="Times New Roman" w:hAnsi="Times New Roman" w:cs="Times New Roman"/>
      <w:color w:val="000000"/>
      <w:sz w:val="24"/>
      <w:szCs w:val="24"/>
      <w:u w:val="none"/>
    </w:rPr>
  </w:style>
  <w:style w:type="character" w:customStyle="1" w:styleId="14">
    <w:name w:val="font51"/>
    <w:basedOn w:val="6"/>
    <w:qFormat/>
    <w:uiPriority w:val="0"/>
    <w:rPr>
      <w:rFonts w:hint="eastAsia" w:ascii="方正小标宋简体" w:hAnsi="方正小标宋简体" w:eastAsia="方正小标宋简体" w:cs="方正小标宋简体"/>
      <w:color w:val="000000"/>
      <w:sz w:val="36"/>
      <w:szCs w:val="36"/>
      <w:u w:val="none"/>
    </w:rPr>
  </w:style>
  <w:style w:type="character" w:customStyle="1" w:styleId="15">
    <w:name w:val="font61"/>
    <w:basedOn w:val="6"/>
    <w:qFormat/>
    <w:uiPriority w:val="0"/>
    <w:rPr>
      <w:rFonts w:hint="eastAsia" w:ascii="宋体" w:hAnsi="宋体" w:eastAsia="宋体" w:cs="宋体"/>
      <w:color w:val="000000"/>
      <w:sz w:val="22"/>
      <w:szCs w:val="22"/>
      <w:u w:val="none"/>
    </w:rPr>
  </w:style>
  <w:style w:type="character" w:customStyle="1" w:styleId="16">
    <w:name w:val="font121"/>
    <w:basedOn w:val="6"/>
    <w:qFormat/>
    <w:uiPriority w:val="0"/>
    <w:rPr>
      <w:rFonts w:hint="default" w:ascii="Times New Roman" w:hAnsi="Times New Roman" w:cs="Times New Roman"/>
      <w:color w:val="000000"/>
      <w:sz w:val="22"/>
      <w:szCs w:val="22"/>
      <w:u w:val="none"/>
    </w:rPr>
  </w:style>
  <w:style w:type="character" w:customStyle="1" w:styleId="17">
    <w:name w:val="font81"/>
    <w:basedOn w:val="6"/>
    <w:qFormat/>
    <w:uiPriority w:val="0"/>
    <w:rPr>
      <w:rFonts w:hint="eastAsia" w:ascii="宋体" w:hAnsi="宋体" w:eastAsia="宋体" w:cs="宋体"/>
      <w:b/>
      <w:color w:val="000000"/>
      <w:sz w:val="22"/>
      <w:szCs w:val="22"/>
      <w:u w:val="none"/>
    </w:rPr>
  </w:style>
  <w:style w:type="character" w:customStyle="1" w:styleId="18">
    <w:name w:val="font11"/>
    <w:basedOn w:val="6"/>
    <w:qFormat/>
    <w:uiPriority w:val="0"/>
    <w:rPr>
      <w:rFonts w:hint="default" w:ascii="Times New Roman" w:hAnsi="Times New Roman" w:cs="Times New Roman"/>
      <w:b/>
      <w:color w:val="000000"/>
      <w:sz w:val="22"/>
      <w:szCs w:val="22"/>
      <w:u w:val="none"/>
    </w:rPr>
  </w:style>
  <w:style w:type="character" w:customStyle="1" w:styleId="19">
    <w:name w:val="font71"/>
    <w:basedOn w:val="6"/>
    <w:qFormat/>
    <w:uiPriority w:val="0"/>
    <w:rPr>
      <w:rFonts w:hint="eastAsia" w:ascii="宋体" w:hAnsi="宋体" w:eastAsia="宋体" w:cs="宋体"/>
      <w:b/>
      <w:color w:val="FF0000"/>
      <w:sz w:val="22"/>
      <w:szCs w:val="22"/>
      <w:u w:val="none"/>
    </w:rPr>
  </w:style>
  <w:style w:type="character" w:customStyle="1" w:styleId="20">
    <w:name w:val="页眉 Char"/>
    <w:basedOn w:val="6"/>
    <w:link w:val="5"/>
    <w:qFormat/>
    <w:uiPriority w:val="0"/>
    <w:rPr>
      <w:rFonts w:cs="宋体"/>
      <w:kern w:val="2"/>
      <w:sz w:val="18"/>
      <w:szCs w:val="18"/>
    </w:rPr>
  </w:style>
  <w:style w:type="character" w:customStyle="1" w:styleId="21">
    <w:name w:val="批注框文本 Char"/>
    <w:basedOn w:val="6"/>
    <w:link w:val="3"/>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23</Pages>
  <Words>9320</Words>
  <Characters>9644</Characters>
  <Lines>72</Lines>
  <Paragraphs>20</Paragraphs>
  <TotalTime>3</TotalTime>
  <ScaleCrop>false</ScaleCrop>
  <LinksUpToDate>false</LinksUpToDate>
  <CharactersWithSpaces>9716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2022-02-10T03:38:00Z</dcterms:created>
  <dc:creator>admin</dc:creator>
  <cp:lastModifiedBy>admin</cp:lastModifiedBy>
  <cp:lastPrinted>2022-02-21T07:30:00Z</cp:lastPrinted>
  <dcterms:modified xsi:type="dcterms:W3CDTF">2022-03-02T08:26:29Z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