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tbl>
      <w:tblPr>
        <w:tblStyle w:val="5"/>
        <w:tblW w:w="150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795"/>
        <w:gridCol w:w="1080"/>
        <w:gridCol w:w="1530"/>
        <w:gridCol w:w="1200"/>
        <w:gridCol w:w="2075"/>
        <w:gridCol w:w="1275"/>
        <w:gridCol w:w="1695"/>
        <w:gridCol w:w="870"/>
        <w:gridCol w:w="355"/>
        <w:gridCol w:w="560"/>
        <w:gridCol w:w="310"/>
        <w:gridCol w:w="870"/>
        <w:gridCol w:w="1081"/>
        <w:gridCol w:w="329"/>
        <w:gridCol w:w="3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3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0"/>
                <w:szCs w:val="40"/>
              </w:rPr>
              <w:t>广东省工业旅游培育资源推荐汇总表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6"/>
                <w:szCs w:val="26"/>
              </w:rPr>
              <w:t>填报单位：                             （盖章）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地域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申报资源类型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旅游项目内容形式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单次接待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能力（人）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开放时间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是否开展过旅游服务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广州市越秀区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吉祥路X号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现代智慧工厂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XX制药厂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参观、体验、购物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每周一至周六9时至16时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张三</w:t>
            </w: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02012345678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138********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示例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36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申报资源类型共分为现代智慧工厂、新技术新业态体验站、新型工业基地、特色产业园区、匠心制造企业、工业文化载体、其他类型7种，根据实际填写，原则上填写1个。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2、旅游项目内容形式主要为参观、体验、购物、研学、科普教育、休闲，根据实际填写一种或多种。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3、开放时间为旅游项目日常开放的时间段。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4、如不同意推荐给旅游社或没有意向开展研学、科普、校外实习业务，请在备注中说明。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 w:first="0" w:oth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66392779">
    <w:nsid w:val="FE4BFCCB"/>
    <w:multiLevelType w:val="singleLevel"/>
    <w:tmpl w:val="FE4BFCCB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42663927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CC7CB5AA"/>
    <w:rsid w:val="338D0B81"/>
    <w:rsid w:val="CC7CB5A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2022-01-27T10:35:00Z</dcterms:created>
  <dc:creator>greatwall</dc:creator>
  <cp:lastModifiedBy>叶政敏</cp:lastModifiedBy>
  <dcterms:modified xsi:type="dcterms:W3CDTF">2022-02-07T08:06:55Z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