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F1EDE" w:rsidRPr="00C7186D" w:rsidRDefault="00440B66">
      <w:pPr>
        <w:widowControl/>
        <w:jc w:val="left"/>
        <w:rPr>
          <w:rFonts w:eastAsia="黑体"/>
          <w:kern w:val="0"/>
          <w:sz w:val="32"/>
          <w:szCs w:val="32"/>
        </w:rPr>
      </w:pPr>
      <w:r>
        <w:rPr>
          <w:rFonts w:eastAsia="黑体" w:hint="eastAsia"/>
          <w:kern w:val="0"/>
          <w:sz w:val="32"/>
          <w:szCs w:val="32"/>
        </w:rPr>
        <w:t>附件</w:t>
      </w:r>
      <w:r>
        <w:rPr>
          <w:rFonts w:eastAsia="黑体"/>
          <w:kern w:val="0"/>
          <w:sz w:val="32"/>
          <w:szCs w:val="32"/>
        </w:rPr>
        <w:t>2</w:t>
      </w:r>
      <w:r>
        <w:rPr>
          <w:rFonts w:eastAsia="黑体" w:hint="eastAsia"/>
          <w:kern w:val="0"/>
          <w:sz w:val="32"/>
          <w:szCs w:val="32"/>
        </w:rPr>
        <w:t>-</w:t>
      </w:r>
      <w:r w:rsidR="00A90AC4">
        <w:rPr>
          <w:rFonts w:eastAsia="黑体" w:hint="eastAsia"/>
          <w:kern w:val="0"/>
          <w:sz w:val="32"/>
          <w:szCs w:val="32"/>
        </w:rPr>
        <w:t>6</w:t>
      </w:r>
      <w:r>
        <w:rPr>
          <w:rFonts w:eastAsia="黑体" w:hint="eastAsia"/>
          <w:kern w:val="0"/>
          <w:sz w:val="32"/>
          <w:szCs w:val="32"/>
        </w:rPr>
        <w:t>：</w:t>
      </w:r>
    </w:p>
    <w:p w:rsidR="007F1EDE" w:rsidRPr="00C7186D" w:rsidRDefault="00440B66">
      <w:pPr>
        <w:spacing w:line="560" w:lineRule="exact"/>
        <w:jc w:val="center"/>
        <w:rPr>
          <w:rFonts w:eastAsia="方正小标宋简体"/>
          <w:kern w:val="0"/>
          <w:sz w:val="44"/>
          <w:szCs w:val="44"/>
        </w:rPr>
      </w:pPr>
      <w:r w:rsidRPr="00C7186D">
        <w:rPr>
          <w:rFonts w:eastAsia="方正小标宋简体" w:hint="eastAsia"/>
          <w:kern w:val="0"/>
          <w:sz w:val="44"/>
          <w:szCs w:val="44"/>
        </w:rPr>
        <w:t>东莞市“倍增计划”鼓励和支持企业</w:t>
      </w:r>
    </w:p>
    <w:p w:rsidR="007F1EDE" w:rsidRPr="00C7186D" w:rsidRDefault="00440B66">
      <w:pPr>
        <w:spacing w:line="560" w:lineRule="exact"/>
        <w:jc w:val="center"/>
        <w:rPr>
          <w:rFonts w:eastAsia="仿宋_GB2312"/>
          <w:kern w:val="0"/>
          <w:sz w:val="32"/>
          <w:szCs w:val="32"/>
        </w:rPr>
      </w:pPr>
      <w:r w:rsidRPr="00C7186D">
        <w:rPr>
          <w:rFonts w:eastAsia="方正小标宋简体" w:hint="eastAsia"/>
          <w:kern w:val="0"/>
          <w:sz w:val="44"/>
          <w:szCs w:val="44"/>
        </w:rPr>
        <w:t>兼并重组项目实施细则</w:t>
      </w:r>
    </w:p>
    <w:p w:rsidR="007F1EDE" w:rsidRPr="00C7186D" w:rsidRDefault="007F1EDE">
      <w:pPr>
        <w:widowControl/>
        <w:spacing w:line="600" w:lineRule="exact"/>
        <w:jc w:val="center"/>
        <w:rPr>
          <w:rFonts w:eastAsia="仿宋_GB2312"/>
          <w:kern w:val="0"/>
          <w:sz w:val="32"/>
          <w:szCs w:val="32"/>
        </w:rPr>
      </w:pPr>
    </w:p>
    <w:p w:rsidR="007F1EDE" w:rsidRPr="00C7186D" w:rsidRDefault="00440B66">
      <w:pPr>
        <w:widowControl/>
        <w:numPr>
          <w:ilvl w:val="0"/>
          <w:numId w:val="1"/>
        </w:numPr>
        <w:spacing w:line="640" w:lineRule="exact"/>
        <w:ind w:firstLineChars="200" w:firstLine="640"/>
        <w:rPr>
          <w:rFonts w:ascii="仿宋_GB2312" w:eastAsia="仿宋_GB2312" w:hAnsi="CESI仿宋-GB18030" w:cs="CESI仿宋-GB18030"/>
          <w:sz w:val="32"/>
          <w:szCs w:val="32"/>
        </w:rPr>
      </w:pPr>
      <w:r w:rsidRPr="00C7186D">
        <w:rPr>
          <w:rFonts w:eastAsia="仿宋_GB2312"/>
          <w:kern w:val="0"/>
          <w:sz w:val="32"/>
          <w:szCs w:val="32"/>
        </w:rPr>
        <w:t xml:space="preserve"> </w:t>
      </w:r>
      <w:r w:rsidRPr="00C7186D">
        <w:rPr>
          <w:rFonts w:ascii="仿宋_GB2312" w:eastAsia="仿宋_GB2312" w:hAnsi="CESI仿宋-GB18030" w:cs="CESI仿宋-GB18030" w:hint="eastAsia"/>
          <w:sz w:val="32"/>
          <w:szCs w:val="32"/>
        </w:rPr>
        <w:t>本实施细则所称的兼并重组，是指企业按照市场原则</w:t>
      </w:r>
      <w:r w:rsidRPr="00C7186D">
        <w:rPr>
          <w:rFonts w:eastAsia="仿宋_GB2312" w:hint="eastAsia"/>
          <w:sz w:val="32"/>
          <w:szCs w:val="32"/>
        </w:rPr>
        <w:t>通过股权或资产收购等方式以实现对收购对象的控制，</w:t>
      </w:r>
      <w:r w:rsidRPr="00C7186D">
        <w:rPr>
          <w:rFonts w:ascii="仿宋_GB2312" w:eastAsia="仿宋_GB2312" w:hAnsi="CESI仿宋-GB18030" w:cs="CESI仿宋-GB18030" w:hint="eastAsia"/>
          <w:sz w:val="32"/>
          <w:szCs w:val="32"/>
        </w:rPr>
        <w:t>实现企业变型或重组。</w:t>
      </w:r>
    </w:p>
    <w:p w:rsidR="007F1EDE" w:rsidRPr="00C7186D" w:rsidRDefault="00440B66">
      <w:pPr>
        <w:widowControl/>
        <w:spacing w:line="64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C7186D">
        <w:rPr>
          <w:rFonts w:eastAsia="黑体"/>
          <w:sz w:val="32"/>
          <w:szCs w:val="32"/>
        </w:rPr>
        <w:t>第二条</w:t>
      </w:r>
      <w:r w:rsidRPr="00C7186D">
        <w:rPr>
          <w:rFonts w:eastAsia="黑体"/>
          <w:sz w:val="32"/>
          <w:szCs w:val="32"/>
        </w:rPr>
        <w:t xml:space="preserve"> </w:t>
      </w:r>
      <w:r w:rsidRPr="00C7186D">
        <w:rPr>
          <w:rFonts w:eastAsia="仿宋_GB2312"/>
          <w:kern w:val="0"/>
          <w:sz w:val="32"/>
          <w:szCs w:val="32"/>
        </w:rPr>
        <w:t xml:space="preserve"> </w:t>
      </w:r>
      <w:r w:rsidRPr="00C7186D">
        <w:rPr>
          <w:rFonts w:eastAsia="仿宋_GB2312" w:hint="eastAsia"/>
          <w:kern w:val="0"/>
          <w:sz w:val="32"/>
          <w:szCs w:val="32"/>
        </w:rPr>
        <w:t>申请对象</w:t>
      </w:r>
    </w:p>
    <w:p w:rsidR="007F1EDE" w:rsidRPr="00C7186D" w:rsidRDefault="00440B66">
      <w:pPr>
        <w:spacing w:line="640" w:lineRule="exact"/>
        <w:ind w:firstLineChars="200" w:firstLine="640"/>
        <w:rPr>
          <w:rFonts w:ascii="仿宋_GB2312" w:eastAsia="仿宋_GB2312" w:hAnsi="CESI仿宋-GB18030" w:cs="CESI仿宋-GB18030"/>
          <w:sz w:val="32"/>
          <w:szCs w:val="32"/>
        </w:rPr>
      </w:pPr>
      <w:r w:rsidRPr="00C7186D">
        <w:rPr>
          <w:rFonts w:ascii="仿宋_GB2312" w:eastAsia="仿宋_GB2312" w:hAnsi="CESI仿宋-GB18030" w:cs="CESI仿宋-GB18030" w:hint="eastAsia"/>
          <w:sz w:val="32"/>
          <w:szCs w:val="32"/>
        </w:rPr>
        <w:t>东莞市“倍增计划”试点企业（含名誉试点企业）及协同倍增企业。</w:t>
      </w:r>
    </w:p>
    <w:p w:rsidR="007F1EDE" w:rsidRPr="00C7186D" w:rsidRDefault="00440B66">
      <w:pPr>
        <w:widowControl/>
        <w:spacing w:line="64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C7186D">
        <w:rPr>
          <w:rFonts w:ascii="黑体" w:eastAsia="黑体" w:hAnsi="黑体" w:hint="eastAsia"/>
          <w:kern w:val="0"/>
          <w:sz w:val="32"/>
          <w:szCs w:val="32"/>
        </w:rPr>
        <w:t>第三条</w:t>
      </w:r>
      <w:r w:rsidRPr="00C7186D">
        <w:rPr>
          <w:rFonts w:eastAsia="仿宋_GB2312" w:hint="eastAsia"/>
          <w:kern w:val="0"/>
          <w:sz w:val="32"/>
          <w:szCs w:val="32"/>
        </w:rPr>
        <w:t xml:space="preserve"> </w:t>
      </w:r>
      <w:r w:rsidRPr="00C7186D">
        <w:rPr>
          <w:rFonts w:eastAsia="仿宋_GB2312"/>
          <w:kern w:val="0"/>
          <w:sz w:val="32"/>
          <w:szCs w:val="32"/>
        </w:rPr>
        <w:t xml:space="preserve"> </w:t>
      </w:r>
      <w:r w:rsidRPr="00C7186D">
        <w:rPr>
          <w:rFonts w:eastAsia="仿宋_GB2312"/>
          <w:kern w:val="0"/>
          <w:sz w:val="32"/>
          <w:szCs w:val="32"/>
        </w:rPr>
        <w:t>申请条件</w:t>
      </w:r>
    </w:p>
    <w:p w:rsidR="007F1EDE" w:rsidRPr="00C7186D" w:rsidRDefault="00440B66">
      <w:pPr>
        <w:widowControl/>
        <w:spacing w:line="64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C7186D">
        <w:rPr>
          <w:rFonts w:eastAsia="仿宋_GB2312" w:hint="eastAsia"/>
          <w:sz w:val="32"/>
          <w:szCs w:val="32"/>
        </w:rPr>
        <w:t>（一）申请企业必须是兼并重组主体方企业；</w:t>
      </w:r>
    </w:p>
    <w:p w:rsidR="007F1EDE" w:rsidRPr="00C7186D" w:rsidRDefault="00440B66">
      <w:pPr>
        <w:widowControl/>
        <w:spacing w:line="64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C7186D">
        <w:rPr>
          <w:rFonts w:eastAsia="仿宋_GB2312" w:hint="eastAsia"/>
          <w:sz w:val="32"/>
          <w:szCs w:val="32"/>
        </w:rPr>
        <w:t>（二）申请企业必须在我市工商登记注册，具有独立法人资格，依法纳税，诚信合法经营，无重大违法违规行为；</w:t>
      </w:r>
    </w:p>
    <w:p w:rsidR="007F1EDE" w:rsidRPr="00C7186D" w:rsidRDefault="00440B66">
      <w:pPr>
        <w:widowControl/>
        <w:spacing w:line="64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C7186D">
        <w:rPr>
          <w:rFonts w:eastAsia="仿宋_GB2312" w:hint="eastAsia"/>
          <w:sz w:val="32"/>
          <w:szCs w:val="32"/>
        </w:rPr>
        <w:t>（三）已完成兼并重组工商登记并依法纳税，兼并重组涉及交易额</w:t>
      </w:r>
      <w:r w:rsidRPr="00C7186D">
        <w:rPr>
          <w:rFonts w:eastAsia="仿宋_GB2312"/>
          <w:sz w:val="32"/>
          <w:szCs w:val="32"/>
        </w:rPr>
        <w:t>1000</w:t>
      </w:r>
      <w:r w:rsidRPr="00C7186D">
        <w:rPr>
          <w:rFonts w:eastAsia="仿宋_GB2312" w:hint="eastAsia"/>
          <w:sz w:val="32"/>
          <w:szCs w:val="32"/>
        </w:rPr>
        <w:t>万元及以上；</w:t>
      </w:r>
    </w:p>
    <w:p w:rsidR="007F1EDE" w:rsidRPr="00C7186D" w:rsidRDefault="00440B66">
      <w:pPr>
        <w:widowControl/>
        <w:spacing w:line="64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C7186D">
        <w:rPr>
          <w:rFonts w:eastAsia="仿宋_GB2312" w:hint="eastAsia"/>
          <w:sz w:val="32"/>
          <w:szCs w:val="32"/>
        </w:rPr>
        <w:t>（四）按照市场原则通过股权或资产收购等方式以实现对收购对象的控制（即持有被收购企业</w:t>
      </w:r>
      <w:r w:rsidRPr="00C7186D">
        <w:rPr>
          <w:rFonts w:eastAsia="仿宋_GB2312"/>
          <w:sz w:val="32"/>
          <w:szCs w:val="32"/>
        </w:rPr>
        <w:t>50%</w:t>
      </w:r>
      <w:r w:rsidRPr="00C7186D">
        <w:rPr>
          <w:rFonts w:eastAsia="仿宋_GB2312" w:hint="eastAsia"/>
          <w:sz w:val="32"/>
          <w:szCs w:val="32"/>
        </w:rPr>
        <w:t>以上的股权）。</w:t>
      </w:r>
    </w:p>
    <w:p w:rsidR="007F1EDE" w:rsidRPr="00C7186D" w:rsidRDefault="00440B66">
      <w:pPr>
        <w:widowControl/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 w:rsidRPr="00C7186D">
        <w:rPr>
          <w:rFonts w:ascii="黑体" w:eastAsia="黑体" w:hAnsi="黑体"/>
          <w:sz w:val="32"/>
          <w:szCs w:val="32"/>
        </w:rPr>
        <w:t>第四条</w:t>
      </w:r>
      <w:r w:rsidRPr="00C7186D">
        <w:rPr>
          <w:rFonts w:eastAsia="仿宋_GB2312"/>
          <w:sz w:val="32"/>
          <w:szCs w:val="32"/>
        </w:rPr>
        <w:t xml:space="preserve">  </w:t>
      </w:r>
      <w:r w:rsidRPr="00C7186D">
        <w:rPr>
          <w:rFonts w:eastAsia="仿宋_GB2312" w:hint="eastAsia"/>
          <w:sz w:val="32"/>
          <w:szCs w:val="32"/>
        </w:rPr>
        <w:t>资助内容和标准</w:t>
      </w:r>
    </w:p>
    <w:p w:rsidR="007F1EDE" w:rsidRPr="00C7186D" w:rsidRDefault="00440B66">
      <w:pPr>
        <w:widowControl/>
        <w:spacing w:line="64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C7186D">
        <w:rPr>
          <w:rFonts w:eastAsia="仿宋_GB2312" w:hint="eastAsia"/>
          <w:sz w:val="32"/>
          <w:szCs w:val="32"/>
        </w:rPr>
        <w:t>（一）贷款贴息资助</w:t>
      </w:r>
    </w:p>
    <w:p w:rsidR="007F1EDE" w:rsidRPr="00C7186D" w:rsidRDefault="00440B66">
      <w:pPr>
        <w:widowControl/>
        <w:spacing w:line="64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C7186D">
        <w:rPr>
          <w:rFonts w:eastAsia="仿宋_GB2312"/>
          <w:sz w:val="32"/>
          <w:szCs w:val="32"/>
        </w:rPr>
        <w:lastRenderedPageBreak/>
        <w:t>1.</w:t>
      </w:r>
      <w:r w:rsidR="007A55CE" w:rsidRPr="00C7186D">
        <w:rPr>
          <w:rFonts w:eastAsia="仿宋_GB2312"/>
          <w:sz w:val="32"/>
          <w:szCs w:val="32"/>
        </w:rPr>
        <w:t xml:space="preserve"> </w:t>
      </w:r>
      <w:r w:rsidR="007A55CE" w:rsidRPr="00C7186D">
        <w:rPr>
          <w:rFonts w:eastAsia="仿宋_GB2312" w:hint="eastAsia"/>
          <w:sz w:val="32"/>
          <w:szCs w:val="32"/>
        </w:rPr>
        <w:t>市</w:t>
      </w:r>
      <w:r w:rsidRPr="00C7186D">
        <w:rPr>
          <w:rFonts w:eastAsia="仿宋_GB2312" w:hint="eastAsia"/>
          <w:sz w:val="32"/>
          <w:szCs w:val="32"/>
        </w:rPr>
        <w:t>试点企业。在兼并重组过程中产生的贷款利息，市财政按照企业实付利息的</w:t>
      </w:r>
      <w:r w:rsidRPr="00C7186D">
        <w:rPr>
          <w:rFonts w:eastAsia="仿宋_GB2312"/>
          <w:sz w:val="32"/>
          <w:szCs w:val="32"/>
        </w:rPr>
        <w:t>50%</w:t>
      </w:r>
      <w:r w:rsidRPr="00C7186D">
        <w:rPr>
          <w:rFonts w:eastAsia="仿宋_GB2312" w:hint="eastAsia"/>
          <w:sz w:val="32"/>
          <w:szCs w:val="32"/>
        </w:rPr>
        <w:t>给予贴息资助，每年贴息总额最高</w:t>
      </w:r>
      <w:r w:rsidRPr="00C7186D">
        <w:rPr>
          <w:rFonts w:eastAsia="仿宋_GB2312"/>
          <w:sz w:val="32"/>
          <w:szCs w:val="32"/>
        </w:rPr>
        <w:t>150</w:t>
      </w:r>
      <w:r w:rsidRPr="00C7186D">
        <w:rPr>
          <w:rFonts w:eastAsia="仿宋_GB2312" w:hint="eastAsia"/>
          <w:sz w:val="32"/>
          <w:szCs w:val="32"/>
        </w:rPr>
        <w:t>万元，贴息期为</w:t>
      </w:r>
      <w:r w:rsidRPr="00C7186D">
        <w:rPr>
          <w:rFonts w:eastAsia="仿宋_GB2312"/>
          <w:sz w:val="32"/>
          <w:szCs w:val="32"/>
        </w:rPr>
        <w:t>2</w:t>
      </w:r>
      <w:r w:rsidRPr="00C7186D">
        <w:rPr>
          <w:rFonts w:eastAsia="仿宋_GB2312" w:hint="eastAsia"/>
          <w:sz w:val="32"/>
          <w:szCs w:val="32"/>
        </w:rPr>
        <w:t>年，合计最高</w:t>
      </w:r>
      <w:r w:rsidRPr="00C7186D">
        <w:rPr>
          <w:rFonts w:eastAsia="仿宋_GB2312"/>
          <w:sz w:val="32"/>
          <w:szCs w:val="32"/>
        </w:rPr>
        <w:t>300</w:t>
      </w:r>
      <w:r w:rsidRPr="00C7186D">
        <w:rPr>
          <w:rFonts w:eastAsia="仿宋_GB2312" w:hint="eastAsia"/>
          <w:sz w:val="32"/>
          <w:szCs w:val="32"/>
        </w:rPr>
        <w:t>万元。</w:t>
      </w:r>
    </w:p>
    <w:p w:rsidR="007F1EDE" w:rsidRPr="00C7186D" w:rsidRDefault="00440B66">
      <w:pPr>
        <w:widowControl/>
        <w:spacing w:line="64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C7186D">
        <w:rPr>
          <w:rFonts w:eastAsia="仿宋_GB2312"/>
          <w:sz w:val="32"/>
          <w:szCs w:val="32"/>
        </w:rPr>
        <w:t>2.</w:t>
      </w:r>
      <w:r w:rsidR="007A55CE" w:rsidRPr="00C7186D">
        <w:rPr>
          <w:rFonts w:eastAsia="仿宋_GB2312"/>
          <w:sz w:val="32"/>
          <w:szCs w:val="32"/>
        </w:rPr>
        <w:t xml:space="preserve"> </w:t>
      </w:r>
      <w:r w:rsidRPr="00C7186D">
        <w:rPr>
          <w:rFonts w:eastAsia="仿宋_GB2312" w:hint="eastAsia"/>
          <w:sz w:val="32"/>
          <w:szCs w:val="32"/>
        </w:rPr>
        <w:t>协同倍增企业。在兼并重组过程中产生的贷款利息，市财政按照企业实付利息的</w:t>
      </w:r>
      <w:r w:rsidRPr="00C7186D">
        <w:rPr>
          <w:rFonts w:eastAsia="仿宋_GB2312"/>
          <w:sz w:val="32"/>
          <w:szCs w:val="32"/>
        </w:rPr>
        <w:t>50%</w:t>
      </w:r>
      <w:r w:rsidRPr="00C7186D">
        <w:rPr>
          <w:rFonts w:eastAsia="仿宋_GB2312" w:hint="eastAsia"/>
          <w:sz w:val="32"/>
          <w:szCs w:val="32"/>
        </w:rPr>
        <w:t>给予贴息资助，每年贴息总额最高</w:t>
      </w:r>
      <w:r w:rsidRPr="00C7186D">
        <w:rPr>
          <w:rFonts w:eastAsia="仿宋_GB2312"/>
          <w:sz w:val="32"/>
          <w:szCs w:val="32"/>
        </w:rPr>
        <w:t>75</w:t>
      </w:r>
      <w:r w:rsidRPr="00C7186D">
        <w:rPr>
          <w:rFonts w:eastAsia="仿宋_GB2312" w:hint="eastAsia"/>
          <w:sz w:val="32"/>
          <w:szCs w:val="32"/>
        </w:rPr>
        <w:t>万元，贴息期为</w:t>
      </w:r>
      <w:r w:rsidRPr="00C7186D">
        <w:rPr>
          <w:rFonts w:eastAsia="仿宋_GB2312"/>
          <w:sz w:val="32"/>
          <w:szCs w:val="32"/>
        </w:rPr>
        <w:t>2</w:t>
      </w:r>
      <w:r w:rsidRPr="00C7186D">
        <w:rPr>
          <w:rFonts w:eastAsia="仿宋_GB2312" w:hint="eastAsia"/>
          <w:sz w:val="32"/>
          <w:szCs w:val="32"/>
        </w:rPr>
        <w:t>年，合计最高</w:t>
      </w:r>
      <w:r w:rsidRPr="00C7186D">
        <w:rPr>
          <w:rFonts w:eastAsia="仿宋_GB2312"/>
          <w:sz w:val="32"/>
          <w:szCs w:val="32"/>
        </w:rPr>
        <w:t>150</w:t>
      </w:r>
      <w:r w:rsidRPr="00C7186D">
        <w:rPr>
          <w:rFonts w:eastAsia="仿宋_GB2312" w:hint="eastAsia"/>
          <w:sz w:val="32"/>
          <w:szCs w:val="32"/>
        </w:rPr>
        <w:t>万元。</w:t>
      </w:r>
    </w:p>
    <w:p w:rsidR="007F1EDE" w:rsidRPr="00C7186D" w:rsidRDefault="00440B66">
      <w:pPr>
        <w:widowControl/>
        <w:spacing w:line="64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C7186D">
        <w:rPr>
          <w:rFonts w:eastAsia="仿宋_GB2312" w:hint="eastAsia"/>
          <w:sz w:val="32"/>
          <w:szCs w:val="32"/>
        </w:rPr>
        <w:t>已获东莞市鼓励和支持“倍增计划”企业兼并重组资助资金（贷款贴息项目）资助且贴息不足两年的企业，可于次年继续提出剩余年限贴息申请。</w:t>
      </w:r>
    </w:p>
    <w:p w:rsidR="007F1EDE" w:rsidRPr="00C7186D" w:rsidRDefault="00440B66">
      <w:pPr>
        <w:widowControl/>
        <w:spacing w:line="64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C7186D">
        <w:rPr>
          <w:rFonts w:eastAsia="仿宋_GB2312" w:hint="eastAsia"/>
          <w:sz w:val="32"/>
          <w:szCs w:val="32"/>
        </w:rPr>
        <w:t>（二）中介费用补助或兼并奖励</w:t>
      </w:r>
    </w:p>
    <w:p w:rsidR="007A55CE" w:rsidRPr="00C7186D" w:rsidRDefault="007A55CE">
      <w:pPr>
        <w:widowControl/>
        <w:spacing w:line="64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C7186D">
        <w:rPr>
          <w:rFonts w:eastAsia="仿宋_GB2312" w:hint="eastAsia"/>
          <w:sz w:val="32"/>
          <w:szCs w:val="32"/>
        </w:rPr>
        <w:t>企业只可选择</w:t>
      </w:r>
      <w:r w:rsidRPr="00C7186D">
        <w:rPr>
          <w:rFonts w:eastAsia="仿宋_GB2312"/>
          <w:sz w:val="32"/>
          <w:szCs w:val="32"/>
        </w:rPr>
        <w:t>中介费用补助或</w:t>
      </w:r>
      <w:r w:rsidRPr="00C7186D">
        <w:rPr>
          <w:rFonts w:eastAsia="仿宋_GB2312" w:hint="eastAsia"/>
          <w:sz w:val="32"/>
          <w:szCs w:val="32"/>
        </w:rPr>
        <w:t>兼并</w:t>
      </w:r>
      <w:r w:rsidRPr="00C7186D">
        <w:rPr>
          <w:rFonts w:eastAsia="仿宋_GB2312"/>
          <w:sz w:val="32"/>
          <w:szCs w:val="32"/>
        </w:rPr>
        <w:t>奖励</w:t>
      </w:r>
      <w:r w:rsidRPr="00C7186D">
        <w:rPr>
          <w:rFonts w:eastAsia="仿宋_GB2312" w:hint="eastAsia"/>
          <w:sz w:val="32"/>
          <w:szCs w:val="32"/>
        </w:rPr>
        <w:t>其中一个项目申报。</w:t>
      </w:r>
    </w:p>
    <w:p w:rsidR="007F1EDE" w:rsidRPr="00C7186D" w:rsidRDefault="00440B66">
      <w:pPr>
        <w:widowControl/>
        <w:spacing w:line="64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C7186D">
        <w:rPr>
          <w:rFonts w:eastAsia="仿宋_GB2312"/>
          <w:sz w:val="32"/>
          <w:szCs w:val="32"/>
        </w:rPr>
        <w:t xml:space="preserve">1. </w:t>
      </w:r>
      <w:r w:rsidRPr="00C7186D">
        <w:rPr>
          <w:rFonts w:eastAsia="仿宋_GB2312" w:hint="eastAsia"/>
          <w:sz w:val="32"/>
          <w:szCs w:val="32"/>
        </w:rPr>
        <w:t>兼并重组过程中发生的中介费用，按照最高</w:t>
      </w:r>
      <w:r w:rsidRPr="00C7186D">
        <w:rPr>
          <w:rFonts w:eastAsia="仿宋_GB2312"/>
          <w:sz w:val="32"/>
          <w:szCs w:val="32"/>
        </w:rPr>
        <w:t>50%</w:t>
      </w:r>
      <w:r w:rsidRPr="00C7186D">
        <w:rPr>
          <w:rFonts w:eastAsia="仿宋_GB2312" w:hint="eastAsia"/>
          <w:sz w:val="32"/>
          <w:szCs w:val="32"/>
        </w:rPr>
        <w:t>的比例予以补助给兼并重组主体方企业。</w:t>
      </w:r>
      <w:r w:rsidRPr="00C7186D">
        <w:rPr>
          <w:rFonts w:eastAsia="仿宋_GB2312"/>
          <w:sz w:val="32"/>
          <w:szCs w:val="32"/>
        </w:rPr>
        <w:t>每家</w:t>
      </w:r>
      <w:r w:rsidR="007A55CE" w:rsidRPr="00C7186D">
        <w:rPr>
          <w:rFonts w:eastAsia="仿宋_GB2312" w:hint="eastAsia"/>
          <w:sz w:val="32"/>
          <w:szCs w:val="32"/>
        </w:rPr>
        <w:t>市试点</w:t>
      </w:r>
      <w:r w:rsidRPr="00C7186D">
        <w:rPr>
          <w:rFonts w:eastAsia="仿宋_GB2312"/>
          <w:sz w:val="32"/>
          <w:szCs w:val="32"/>
        </w:rPr>
        <w:t>企业每年最高资助</w:t>
      </w:r>
      <w:r w:rsidRPr="00C7186D">
        <w:rPr>
          <w:rFonts w:eastAsia="仿宋_GB2312"/>
          <w:sz w:val="32"/>
          <w:szCs w:val="32"/>
        </w:rPr>
        <w:t>200</w:t>
      </w:r>
      <w:r w:rsidRPr="00C7186D">
        <w:rPr>
          <w:rFonts w:eastAsia="仿宋_GB2312"/>
          <w:sz w:val="32"/>
          <w:szCs w:val="32"/>
        </w:rPr>
        <w:t>万元</w:t>
      </w:r>
      <w:r w:rsidR="007A55CE" w:rsidRPr="00C7186D">
        <w:rPr>
          <w:rFonts w:eastAsia="仿宋_GB2312" w:hint="eastAsia"/>
          <w:sz w:val="32"/>
          <w:szCs w:val="32"/>
        </w:rPr>
        <w:t>，协同倍增企业每年最高资助</w:t>
      </w:r>
      <w:r w:rsidR="007A55CE" w:rsidRPr="00C7186D">
        <w:rPr>
          <w:rFonts w:eastAsia="仿宋_GB2312" w:hint="eastAsia"/>
          <w:sz w:val="32"/>
          <w:szCs w:val="32"/>
        </w:rPr>
        <w:t>100</w:t>
      </w:r>
      <w:r w:rsidR="007A55CE" w:rsidRPr="00C7186D">
        <w:rPr>
          <w:rFonts w:eastAsia="仿宋_GB2312" w:hint="eastAsia"/>
          <w:sz w:val="32"/>
          <w:szCs w:val="32"/>
        </w:rPr>
        <w:t>万元。</w:t>
      </w:r>
    </w:p>
    <w:p w:rsidR="007F1EDE" w:rsidRPr="00C7186D" w:rsidRDefault="00440B66" w:rsidP="007A55CE">
      <w:pPr>
        <w:widowControl/>
        <w:spacing w:line="64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C7186D">
        <w:rPr>
          <w:rFonts w:eastAsia="仿宋_GB2312"/>
          <w:sz w:val="32"/>
          <w:szCs w:val="32"/>
        </w:rPr>
        <w:t xml:space="preserve">2. </w:t>
      </w:r>
      <w:r w:rsidRPr="00C7186D">
        <w:rPr>
          <w:rFonts w:eastAsia="仿宋_GB2312" w:hint="eastAsia"/>
          <w:sz w:val="32"/>
          <w:szCs w:val="32"/>
        </w:rPr>
        <w:t>按照兼并重组合同价格的</w:t>
      </w:r>
      <w:r w:rsidRPr="00C7186D">
        <w:rPr>
          <w:rFonts w:eastAsia="仿宋_GB2312"/>
          <w:sz w:val="32"/>
          <w:szCs w:val="32"/>
        </w:rPr>
        <w:t>0.5%</w:t>
      </w:r>
      <w:r w:rsidRPr="00C7186D">
        <w:rPr>
          <w:rFonts w:eastAsia="仿宋_GB2312" w:hint="eastAsia"/>
          <w:sz w:val="32"/>
          <w:szCs w:val="32"/>
        </w:rPr>
        <w:t>奖励给兼并重组主体方企业。</w:t>
      </w:r>
      <w:r w:rsidRPr="00C7186D">
        <w:rPr>
          <w:rFonts w:eastAsia="仿宋_GB2312"/>
          <w:sz w:val="32"/>
          <w:szCs w:val="32"/>
        </w:rPr>
        <w:t>每家</w:t>
      </w:r>
      <w:r w:rsidR="007A55CE" w:rsidRPr="00C7186D">
        <w:rPr>
          <w:rFonts w:eastAsia="仿宋_GB2312" w:hint="eastAsia"/>
          <w:sz w:val="32"/>
          <w:szCs w:val="32"/>
        </w:rPr>
        <w:t>市试点</w:t>
      </w:r>
      <w:r w:rsidRPr="00C7186D">
        <w:rPr>
          <w:rFonts w:eastAsia="仿宋_GB2312"/>
          <w:sz w:val="32"/>
          <w:szCs w:val="32"/>
        </w:rPr>
        <w:t>企业每年最高资助</w:t>
      </w:r>
      <w:r w:rsidRPr="00C7186D">
        <w:rPr>
          <w:rFonts w:eastAsia="仿宋_GB2312"/>
          <w:sz w:val="32"/>
          <w:szCs w:val="32"/>
        </w:rPr>
        <w:t>200</w:t>
      </w:r>
      <w:r w:rsidRPr="00C7186D">
        <w:rPr>
          <w:rFonts w:eastAsia="仿宋_GB2312"/>
          <w:sz w:val="32"/>
          <w:szCs w:val="32"/>
        </w:rPr>
        <w:t>万元</w:t>
      </w:r>
      <w:r w:rsidR="007A55CE" w:rsidRPr="00C7186D">
        <w:rPr>
          <w:rFonts w:eastAsia="仿宋_GB2312" w:hint="eastAsia"/>
          <w:sz w:val="32"/>
          <w:szCs w:val="32"/>
        </w:rPr>
        <w:t>，协同倍增企业每年最高资助</w:t>
      </w:r>
      <w:r w:rsidR="007A55CE" w:rsidRPr="00C7186D">
        <w:rPr>
          <w:rFonts w:eastAsia="仿宋_GB2312" w:hint="eastAsia"/>
          <w:sz w:val="32"/>
          <w:szCs w:val="32"/>
        </w:rPr>
        <w:t>100</w:t>
      </w:r>
      <w:r w:rsidR="007A55CE" w:rsidRPr="00C7186D">
        <w:rPr>
          <w:rFonts w:eastAsia="仿宋_GB2312" w:hint="eastAsia"/>
          <w:sz w:val="32"/>
          <w:szCs w:val="32"/>
        </w:rPr>
        <w:t>万元。</w:t>
      </w:r>
    </w:p>
    <w:p w:rsidR="007F1EDE" w:rsidRPr="00C7186D" w:rsidRDefault="00440B66">
      <w:pPr>
        <w:widowControl/>
        <w:spacing w:line="64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C7186D">
        <w:rPr>
          <w:rFonts w:eastAsia="仿宋_GB2312" w:hint="eastAsia"/>
          <w:sz w:val="32"/>
          <w:szCs w:val="32"/>
        </w:rPr>
        <w:t>兼并重组对象为关联企业的，纳入资助范围。专项资金限额内</w:t>
      </w:r>
      <w:r w:rsidRPr="00C7186D">
        <w:rPr>
          <w:rFonts w:eastAsia="仿宋_GB2312"/>
          <w:sz w:val="32"/>
          <w:szCs w:val="32"/>
        </w:rPr>
        <w:t>“</w:t>
      </w:r>
      <w:r w:rsidRPr="00C7186D">
        <w:rPr>
          <w:rFonts w:eastAsia="仿宋_GB2312" w:hint="eastAsia"/>
          <w:sz w:val="32"/>
          <w:szCs w:val="32"/>
        </w:rPr>
        <w:t>先到先得</w:t>
      </w:r>
      <w:r w:rsidRPr="00C7186D">
        <w:rPr>
          <w:rFonts w:eastAsia="仿宋_GB2312"/>
          <w:sz w:val="32"/>
          <w:szCs w:val="32"/>
        </w:rPr>
        <w:t>”</w:t>
      </w:r>
      <w:r w:rsidRPr="00C7186D">
        <w:rPr>
          <w:rFonts w:eastAsia="仿宋_GB2312" w:hint="eastAsia"/>
          <w:sz w:val="32"/>
          <w:szCs w:val="32"/>
        </w:rPr>
        <w:t>，资金用完即止。具体资助根据</w:t>
      </w:r>
      <w:proofErr w:type="gramStart"/>
      <w:r w:rsidRPr="00C7186D">
        <w:rPr>
          <w:rFonts w:eastAsia="仿宋_GB2312" w:hint="eastAsia"/>
          <w:sz w:val="32"/>
          <w:szCs w:val="32"/>
        </w:rPr>
        <w:t>每年专项</w:t>
      </w:r>
      <w:proofErr w:type="gramEnd"/>
      <w:r w:rsidRPr="00C7186D">
        <w:rPr>
          <w:rFonts w:eastAsia="仿宋_GB2312" w:hint="eastAsia"/>
          <w:sz w:val="32"/>
          <w:szCs w:val="32"/>
        </w:rPr>
        <w:t>资金预算额度和实际申报情况定，若发生超出市财政预算的情况，将根据实际按照比例计算安排。</w:t>
      </w:r>
    </w:p>
    <w:p w:rsidR="007F1EDE" w:rsidRPr="00C7186D" w:rsidRDefault="00440B66">
      <w:pPr>
        <w:spacing w:line="560" w:lineRule="exact"/>
        <w:ind w:firstLineChars="200" w:firstLine="640"/>
        <w:jc w:val="left"/>
        <w:rPr>
          <w:rFonts w:eastAsia="仿宋_GB2312"/>
          <w:sz w:val="32"/>
          <w:szCs w:val="32"/>
          <w:shd w:val="pct10" w:color="auto" w:fill="FFFFFF"/>
        </w:rPr>
      </w:pPr>
      <w:r>
        <w:rPr>
          <w:rFonts w:eastAsia="黑体" w:hint="eastAsia"/>
          <w:sz w:val="32"/>
          <w:szCs w:val="32"/>
        </w:rPr>
        <w:lastRenderedPageBreak/>
        <w:t>第五条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 w:hint="eastAsia"/>
          <w:sz w:val="32"/>
          <w:szCs w:val="32"/>
        </w:rPr>
        <w:t>东莞市工业和信息化局（以下简称“市工信局”）负责协助市</w:t>
      </w:r>
      <w:proofErr w:type="gramStart"/>
      <w:r>
        <w:rPr>
          <w:rFonts w:eastAsia="仿宋_GB2312" w:hint="eastAsia"/>
          <w:sz w:val="32"/>
          <w:szCs w:val="32"/>
        </w:rPr>
        <w:t>倍增办</w:t>
      </w:r>
      <w:proofErr w:type="gramEnd"/>
      <w:r>
        <w:rPr>
          <w:rFonts w:eastAsia="仿宋_GB2312" w:hint="eastAsia"/>
          <w:sz w:val="32"/>
          <w:szCs w:val="32"/>
        </w:rPr>
        <w:t>开展兼并重组资</w:t>
      </w:r>
      <w:r w:rsidRPr="00C7186D">
        <w:rPr>
          <w:rFonts w:eastAsia="仿宋_GB2312" w:hint="eastAsia"/>
          <w:sz w:val="32"/>
          <w:szCs w:val="32"/>
        </w:rPr>
        <w:t>助项目的有关工作，负责做好资金的申请、受理、审核、发放、监管、绩效自评和信息公开等。</w:t>
      </w:r>
    </w:p>
    <w:p w:rsidR="007F1EDE" w:rsidRPr="00C7186D" w:rsidRDefault="00440B66">
      <w:pPr>
        <w:widowControl/>
        <w:spacing w:line="64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C7186D">
        <w:rPr>
          <w:rFonts w:ascii="黑体" w:eastAsia="黑体" w:hAnsi="黑体"/>
          <w:kern w:val="0"/>
          <w:sz w:val="32"/>
          <w:szCs w:val="32"/>
        </w:rPr>
        <w:t>第</w:t>
      </w:r>
      <w:r w:rsidRPr="00C7186D">
        <w:rPr>
          <w:rFonts w:ascii="黑体" w:eastAsia="黑体" w:hAnsi="黑体" w:hint="eastAsia"/>
          <w:kern w:val="0"/>
          <w:sz w:val="32"/>
          <w:szCs w:val="32"/>
        </w:rPr>
        <w:t>六</w:t>
      </w:r>
      <w:r w:rsidRPr="00C7186D">
        <w:rPr>
          <w:rFonts w:ascii="黑体" w:eastAsia="黑体" w:hAnsi="黑体"/>
          <w:kern w:val="0"/>
          <w:sz w:val="32"/>
          <w:szCs w:val="32"/>
        </w:rPr>
        <w:t>条</w:t>
      </w:r>
      <w:r w:rsidRPr="00C7186D">
        <w:rPr>
          <w:rFonts w:eastAsia="仿宋_GB2312"/>
          <w:kern w:val="0"/>
          <w:sz w:val="32"/>
          <w:szCs w:val="32"/>
        </w:rPr>
        <w:t xml:space="preserve">  </w:t>
      </w:r>
      <w:r w:rsidRPr="00C7186D">
        <w:rPr>
          <w:rFonts w:eastAsia="仿宋_GB2312"/>
          <w:kern w:val="0"/>
          <w:sz w:val="32"/>
          <w:szCs w:val="32"/>
        </w:rPr>
        <w:t>工作流程</w:t>
      </w:r>
    </w:p>
    <w:p w:rsidR="007F1EDE" w:rsidRPr="00C7186D" w:rsidRDefault="00440B66">
      <w:pPr>
        <w:widowControl/>
        <w:spacing w:line="640" w:lineRule="exact"/>
        <w:ind w:firstLineChars="300" w:firstLine="960"/>
        <w:rPr>
          <w:rFonts w:eastAsia="仿宋_GB2312"/>
          <w:sz w:val="32"/>
          <w:szCs w:val="32"/>
        </w:rPr>
      </w:pPr>
      <w:r w:rsidRPr="00C7186D">
        <w:rPr>
          <w:rFonts w:eastAsia="仿宋_GB2312" w:hint="eastAsia"/>
          <w:sz w:val="32"/>
          <w:szCs w:val="32"/>
        </w:rPr>
        <w:t>（一）组织申报。市工信局发布申报文件，企业登陆“企莞家”（</w:t>
      </w:r>
      <w:r w:rsidRPr="00C7186D">
        <w:rPr>
          <w:rFonts w:eastAsia="仿宋_GB2312"/>
          <w:sz w:val="32"/>
          <w:szCs w:val="32"/>
        </w:rPr>
        <w:t>http://im.dg.gov.cn</w:t>
      </w:r>
      <w:r w:rsidRPr="00C7186D">
        <w:rPr>
          <w:rFonts w:eastAsia="仿宋_GB2312" w:hint="eastAsia"/>
          <w:sz w:val="32"/>
          <w:szCs w:val="32"/>
        </w:rPr>
        <w:t>）进行网上申报。</w:t>
      </w:r>
    </w:p>
    <w:p w:rsidR="007F1EDE" w:rsidRPr="00C7186D" w:rsidRDefault="00440B66">
      <w:pPr>
        <w:widowControl/>
        <w:spacing w:line="640" w:lineRule="exact"/>
        <w:ind w:firstLineChars="200" w:firstLine="640"/>
      </w:pPr>
      <w:r w:rsidRPr="00C7186D">
        <w:rPr>
          <w:rFonts w:eastAsia="仿宋_GB2312" w:hint="eastAsia"/>
          <w:sz w:val="32"/>
          <w:szCs w:val="32"/>
        </w:rPr>
        <w:t>（二）准入条件筛查。按照相关文件规定，通过“企莞家”对申报企业（项目）是否存在财政资金不予资助情况进行准入筛查。</w:t>
      </w:r>
    </w:p>
    <w:p w:rsidR="007F1EDE" w:rsidRPr="00C7186D" w:rsidRDefault="00440B66">
      <w:pPr>
        <w:widowControl/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 w:rsidRPr="00C7186D">
        <w:rPr>
          <w:rFonts w:eastAsia="仿宋_GB2312" w:hint="eastAsia"/>
          <w:sz w:val="32"/>
          <w:szCs w:val="32"/>
        </w:rPr>
        <w:t>（三）形式审查。市工信局对企业网上提交的申请资料进行形式审查。</w:t>
      </w:r>
    </w:p>
    <w:p w:rsidR="007F1EDE" w:rsidRPr="00C7186D" w:rsidRDefault="00440B66">
      <w:pPr>
        <w:widowControl/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 w:rsidRPr="00C7186D">
        <w:rPr>
          <w:rFonts w:eastAsia="仿宋_GB2312" w:hint="eastAsia"/>
          <w:sz w:val="32"/>
          <w:szCs w:val="32"/>
        </w:rPr>
        <w:t>（四）项目审核。市工信局根据具体实际需要，委托第三方机构对申报项目进行资料审核和现场核查。必要时函请有关部门对申报信息进行确认。</w:t>
      </w:r>
    </w:p>
    <w:p w:rsidR="007F1EDE" w:rsidRPr="00C7186D" w:rsidRDefault="00440B66">
      <w:pPr>
        <w:pStyle w:val="a7"/>
        <w:widowControl/>
        <w:spacing w:line="640" w:lineRule="exact"/>
        <w:ind w:firstLine="480"/>
        <w:rPr>
          <w:rFonts w:eastAsia="仿宋_GB2312"/>
          <w:sz w:val="32"/>
          <w:szCs w:val="32"/>
        </w:rPr>
      </w:pPr>
      <w:r w:rsidRPr="00C7186D">
        <w:rPr>
          <w:rFonts w:eastAsia="仿宋_GB2312"/>
          <w:sz w:val="32"/>
          <w:szCs w:val="32"/>
        </w:rPr>
        <w:t xml:space="preserve"> </w:t>
      </w:r>
      <w:r w:rsidRPr="00C7186D">
        <w:rPr>
          <w:rFonts w:eastAsia="仿宋_GB2312" w:hint="eastAsia"/>
          <w:sz w:val="32"/>
          <w:szCs w:val="32"/>
        </w:rPr>
        <w:t>（五）社会公示。市工信局拟定项目资助计划，向社会进行为期</w:t>
      </w:r>
      <w:r w:rsidRPr="00C7186D">
        <w:rPr>
          <w:rFonts w:eastAsia="仿宋_GB2312"/>
          <w:sz w:val="32"/>
          <w:szCs w:val="32"/>
        </w:rPr>
        <w:t>5</w:t>
      </w:r>
      <w:r w:rsidRPr="00C7186D">
        <w:rPr>
          <w:rFonts w:eastAsia="仿宋_GB2312" w:hint="eastAsia"/>
          <w:sz w:val="32"/>
          <w:szCs w:val="32"/>
        </w:rPr>
        <w:t>天的公示。</w:t>
      </w:r>
    </w:p>
    <w:p w:rsidR="007F1EDE" w:rsidRPr="00C7186D" w:rsidRDefault="00440B66">
      <w:pPr>
        <w:pStyle w:val="a7"/>
        <w:widowControl/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 w:rsidRPr="00C7186D">
        <w:rPr>
          <w:rFonts w:eastAsia="仿宋_GB2312" w:hint="eastAsia"/>
          <w:sz w:val="32"/>
          <w:szCs w:val="32"/>
        </w:rPr>
        <w:t>（六）上报市政府。市工信局将公示无异议或异议排除后的资助计划上报市政府。</w:t>
      </w:r>
    </w:p>
    <w:p w:rsidR="007F1EDE" w:rsidRPr="00C7186D" w:rsidRDefault="00440B66">
      <w:pPr>
        <w:pStyle w:val="a7"/>
        <w:widowControl/>
        <w:spacing w:line="640" w:lineRule="exact"/>
        <w:ind w:firstLineChars="200" w:firstLine="640"/>
        <w:rPr>
          <w:rFonts w:eastAsia="仿宋_GB2312"/>
          <w:sz w:val="32"/>
          <w:szCs w:val="32"/>
        </w:rPr>
      </w:pPr>
      <w:r w:rsidRPr="00C7186D">
        <w:rPr>
          <w:rFonts w:eastAsia="仿宋_GB2312" w:hint="eastAsia"/>
          <w:sz w:val="32"/>
          <w:szCs w:val="32"/>
        </w:rPr>
        <w:t>（七）资金拨付。市政府批准资助计划后，市工信局按照工作流程办理资金拨付。</w:t>
      </w:r>
    </w:p>
    <w:p w:rsidR="007F1EDE" w:rsidRPr="00C7186D" w:rsidRDefault="00440B66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 w:rsidRPr="00C7186D">
        <w:rPr>
          <w:rFonts w:eastAsia="黑体" w:hint="eastAsia"/>
          <w:sz w:val="32"/>
          <w:szCs w:val="32"/>
        </w:rPr>
        <w:t>第七条</w:t>
      </w:r>
      <w:r w:rsidRPr="00C7186D"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 xml:space="preserve">  </w:t>
      </w:r>
      <w:r w:rsidRPr="00C7186D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资金拨付和管理</w:t>
      </w:r>
    </w:p>
    <w:p w:rsidR="007F1EDE" w:rsidRPr="00C7186D" w:rsidRDefault="00440B66">
      <w:pPr>
        <w:autoSpaceDE w:val="0"/>
        <w:autoSpaceDN w:val="0"/>
        <w:adjustRightInd w:val="0"/>
        <w:spacing w:line="60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C7186D"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（一）资金拨付</w:t>
      </w:r>
    </w:p>
    <w:p w:rsidR="007F1EDE" w:rsidRPr="00C7186D" w:rsidRDefault="00440B66">
      <w:pPr>
        <w:autoSpaceDE w:val="0"/>
        <w:autoSpaceDN w:val="0"/>
        <w:adjustRightInd w:val="0"/>
        <w:spacing w:line="600" w:lineRule="exact"/>
        <w:ind w:firstLineChars="200" w:firstLine="640"/>
        <w:rPr>
          <w:sz w:val="32"/>
          <w:szCs w:val="32"/>
        </w:rPr>
      </w:pPr>
      <w:r w:rsidRPr="00C7186D">
        <w:rPr>
          <w:rFonts w:eastAsia="仿宋_GB2312"/>
          <w:color w:val="000000"/>
          <w:sz w:val="32"/>
          <w:szCs w:val="32"/>
        </w:rPr>
        <w:t>项目资金下达拨付通知后，市</w:t>
      </w:r>
      <w:r w:rsidR="007A55CE" w:rsidRPr="00C7186D">
        <w:rPr>
          <w:rFonts w:eastAsia="仿宋_GB2312" w:hint="eastAsia"/>
          <w:color w:val="000000"/>
          <w:sz w:val="32"/>
          <w:szCs w:val="32"/>
        </w:rPr>
        <w:t>工信局</w:t>
      </w:r>
      <w:r w:rsidRPr="00C7186D">
        <w:rPr>
          <w:rFonts w:eastAsia="仿宋_GB2312"/>
          <w:color w:val="000000"/>
          <w:sz w:val="32"/>
          <w:szCs w:val="32"/>
        </w:rPr>
        <w:t>按财政预算资金拨付程序办理拨款手续。受资助</w:t>
      </w:r>
      <w:r w:rsidRPr="00C7186D">
        <w:rPr>
          <w:rFonts w:eastAsia="仿宋_GB2312" w:hint="eastAsia"/>
          <w:color w:val="000000"/>
          <w:sz w:val="32"/>
          <w:szCs w:val="32"/>
        </w:rPr>
        <w:t>企业</w:t>
      </w:r>
      <w:r w:rsidRPr="00C7186D">
        <w:rPr>
          <w:rFonts w:eastAsia="仿宋_GB2312"/>
          <w:color w:val="000000"/>
          <w:sz w:val="32"/>
          <w:szCs w:val="32"/>
        </w:rPr>
        <w:t>应规范各项费用支出的财务核算管理。收到资助款后，按照适用的会计制度或企业会计准则进行会计核算和账目处理。</w:t>
      </w:r>
    </w:p>
    <w:p w:rsidR="007F1EDE" w:rsidRPr="00C7186D" w:rsidRDefault="00440B66">
      <w:pPr>
        <w:autoSpaceDE w:val="0"/>
        <w:autoSpaceDN w:val="0"/>
        <w:adjustRightInd w:val="0"/>
        <w:spacing w:line="600" w:lineRule="exact"/>
        <w:ind w:firstLineChars="200" w:firstLine="640"/>
        <w:rPr>
          <w:rFonts w:eastAsia="楷体_GB2312"/>
          <w:color w:val="000000"/>
          <w:sz w:val="32"/>
          <w:szCs w:val="32"/>
        </w:rPr>
      </w:pPr>
      <w:r w:rsidRPr="00C7186D">
        <w:rPr>
          <w:rFonts w:eastAsia="楷体_GB2312" w:hint="eastAsia"/>
          <w:color w:val="000000"/>
          <w:sz w:val="32"/>
          <w:szCs w:val="32"/>
        </w:rPr>
        <w:t>（二）资金管理</w:t>
      </w:r>
    </w:p>
    <w:p w:rsidR="007F1EDE" w:rsidRPr="00C7186D" w:rsidRDefault="00440B66" w:rsidP="00C7186D">
      <w:pPr>
        <w:spacing w:line="600" w:lineRule="exact"/>
        <w:ind w:firstLineChars="200" w:firstLine="640"/>
        <w:rPr>
          <w:rFonts w:eastAsia="仿宋_GB2312"/>
          <w:color w:val="000000"/>
          <w:sz w:val="32"/>
          <w:szCs w:val="31"/>
        </w:rPr>
      </w:pPr>
      <w:r w:rsidRPr="00C7186D">
        <w:rPr>
          <w:rFonts w:eastAsia="仿宋_GB2312" w:hint="eastAsia"/>
          <w:color w:val="000000"/>
          <w:sz w:val="32"/>
          <w:szCs w:val="32"/>
        </w:rPr>
        <w:t xml:space="preserve">1. </w:t>
      </w:r>
      <w:r w:rsidR="00C7186D" w:rsidRPr="00207F54">
        <w:rPr>
          <w:rFonts w:eastAsia="仿宋_GB2312"/>
          <w:color w:val="000000"/>
          <w:sz w:val="32"/>
          <w:szCs w:val="31"/>
        </w:rPr>
        <w:t>专项资金的监督管理与绩效评价按照市政府有关规定执行。</w:t>
      </w:r>
    </w:p>
    <w:p w:rsidR="007F1EDE" w:rsidRPr="00C7186D" w:rsidRDefault="00440B66">
      <w:pPr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  <w:r w:rsidRPr="00C7186D">
        <w:rPr>
          <w:rFonts w:eastAsia="仿宋_GB2312" w:hint="eastAsia"/>
          <w:color w:val="000000"/>
          <w:sz w:val="32"/>
          <w:szCs w:val="32"/>
        </w:rPr>
        <w:t xml:space="preserve">2. </w:t>
      </w:r>
      <w:r w:rsidRPr="00C7186D">
        <w:rPr>
          <w:rFonts w:eastAsia="仿宋_GB2312" w:hint="eastAsia"/>
          <w:color w:val="000000"/>
          <w:sz w:val="32"/>
          <w:szCs w:val="32"/>
        </w:rPr>
        <w:t>受资助企业要切实加强对专项资金的使用管理，严格执行财务规章制度和会计核算办法，妥善整理、保管财务及成果方面的原始凭证资料，并自觉接受工信、财政、审计、监察部门的</w:t>
      </w:r>
      <w:r w:rsidRPr="00C7186D">
        <w:rPr>
          <w:rFonts w:eastAsia="仿宋_GB2312" w:hint="eastAsia"/>
          <w:sz w:val="32"/>
          <w:szCs w:val="32"/>
        </w:rPr>
        <w:t>监督检查，及时提供完整、真实的数据信息及资料。</w:t>
      </w:r>
    </w:p>
    <w:p w:rsidR="00C7186D" w:rsidRPr="00C7186D" w:rsidRDefault="00C7186D">
      <w:pPr>
        <w:spacing w:line="600" w:lineRule="exact"/>
        <w:ind w:firstLineChars="200" w:firstLine="640"/>
        <w:rPr>
          <w:rFonts w:eastAsia="仿宋_GB2312"/>
          <w:kern w:val="0"/>
          <w:sz w:val="32"/>
          <w:szCs w:val="32"/>
        </w:rPr>
      </w:pPr>
    </w:p>
    <w:sectPr w:rsidR="00C7186D" w:rsidRPr="00C7186D" w:rsidSect="00E357B4">
      <w:footerReference w:type="even" r:id="rId8"/>
      <w:footerReference w:type="default" r:id="rId9"/>
      <w:footerReference w:type="first" r:id="rId10"/>
      <w:pgSz w:w="11906" w:h="16838"/>
      <w:pgMar w:top="1701" w:right="1531" w:bottom="1588" w:left="1531" w:header="851" w:footer="992" w:gutter="0"/>
      <w:cols w:space="720"/>
      <w:titlePg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B66" w:rsidRDefault="00440B66">
      <w:r>
        <w:separator/>
      </w:r>
    </w:p>
  </w:endnote>
  <w:endnote w:type="continuationSeparator" w:id="0">
    <w:p w:rsidR="00440B66" w:rsidRDefault="00440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ESI仿宋-GB18030">
    <w:altName w:val="微软雅黑"/>
    <w:charset w:val="86"/>
    <w:family w:val="auto"/>
    <w:pitch w:val="default"/>
    <w:sig w:usb0="A00002BF" w:usb1="38C7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2871464"/>
    </w:sdtPr>
    <w:sdtContent>
      <w:p w:rsidR="007F1EDE" w:rsidRDefault="00E357B4">
        <w:pPr>
          <w:pStyle w:val="a5"/>
          <w:jc w:val="center"/>
        </w:pPr>
        <w:r>
          <w:fldChar w:fldCharType="begin"/>
        </w:r>
        <w:r w:rsidR="00440B66">
          <w:instrText>PAGE   \* MERGEFORMAT</w:instrText>
        </w:r>
        <w:r>
          <w:fldChar w:fldCharType="separate"/>
        </w:r>
        <w:r w:rsidR="00C7186D" w:rsidRPr="00C7186D">
          <w:rPr>
            <w:noProof/>
            <w:lang w:val="zh-CN"/>
          </w:rPr>
          <w:t>4</w:t>
        </w:r>
        <w:r>
          <w:fldChar w:fldCharType="end"/>
        </w:r>
      </w:p>
    </w:sdtContent>
  </w:sdt>
  <w:p w:rsidR="007F1EDE" w:rsidRDefault="007F1EDE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4767482"/>
    </w:sdtPr>
    <w:sdtContent>
      <w:p w:rsidR="007F1EDE" w:rsidRDefault="00E357B4">
        <w:pPr>
          <w:pStyle w:val="a5"/>
          <w:jc w:val="center"/>
        </w:pPr>
        <w:r>
          <w:fldChar w:fldCharType="begin"/>
        </w:r>
        <w:r w:rsidR="00440B66">
          <w:instrText>PAGE   \* MERGEFORMAT</w:instrText>
        </w:r>
        <w:r>
          <w:fldChar w:fldCharType="separate"/>
        </w:r>
        <w:r w:rsidR="00C7186D" w:rsidRPr="00C7186D">
          <w:rPr>
            <w:noProof/>
            <w:lang w:val="zh-CN"/>
          </w:rPr>
          <w:t>3</w:t>
        </w:r>
        <w:r>
          <w:fldChar w:fldCharType="end"/>
        </w:r>
      </w:p>
    </w:sdtContent>
  </w:sdt>
  <w:p w:rsidR="007F1EDE" w:rsidRDefault="007F1EDE">
    <w:pPr>
      <w:pStyle w:val="a5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3149969"/>
    </w:sdtPr>
    <w:sdtContent>
      <w:p w:rsidR="007F1EDE" w:rsidRDefault="00E357B4">
        <w:pPr>
          <w:pStyle w:val="a5"/>
          <w:jc w:val="center"/>
        </w:pPr>
        <w:r>
          <w:fldChar w:fldCharType="begin"/>
        </w:r>
        <w:r w:rsidR="00440B66">
          <w:instrText>PAGE   \* MERGEFORMAT</w:instrText>
        </w:r>
        <w:r>
          <w:fldChar w:fldCharType="separate"/>
        </w:r>
        <w:r w:rsidR="00C7186D" w:rsidRPr="00C7186D">
          <w:rPr>
            <w:noProof/>
            <w:lang w:val="zh-CN"/>
          </w:rPr>
          <w:t>1</w:t>
        </w:r>
        <w:r>
          <w:fldChar w:fldCharType="end"/>
        </w:r>
      </w:p>
    </w:sdtContent>
  </w:sdt>
  <w:p w:rsidR="007F1EDE" w:rsidRDefault="007F1ED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B66" w:rsidRDefault="00440B66">
      <w:r>
        <w:separator/>
      </w:r>
    </w:p>
  </w:footnote>
  <w:footnote w:type="continuationSeparator" w:id="0">
    <w:p w:rsidR="00440B66" w:rsidRDefault="00440B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7DCE1A8"/>
    <w:multiLevelType w:val="singleLevel"/>
    <w:tmpl w:val="F7DCE1A8"/>
    <w:lvl w:ilvl="0">
      <w:start w:val="1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4EDB"/>
    <w:rsid w:val="8DFFCAC2"/>
    <w:rsid w:val="D3DF3BF2"/>
    <w:rsid w:val="FBDBC845"/>
    <w:rsid w:val="FBF7E1CE"/>
    <w:rsid w:val="FDEFF2CF"/>
    <w:rsid w:val="0013261D"/>
    <w:rsid w:val="00177391"/>
    <w:rsid w:val="001836F9"/>
    <w:rsid w:val="001E3338"/>
    <w:rsid w:val="001F5D81"/>
    <w:rsid w:val="00211DA7"/>
    <w:rsid w:val="002A5060"/>
    <w:rsid w:val="002B2F66"/>
    <w:rsid w:val="00387E71"/>
    <w:rsid w:val="003F33FE"/>
    <w:rsid w:val="00440B66"/>
    <w:rsid w:val="00463F3F"/>
    <w:rsid w:val="004A5B58"/>
    <w:rsid w:val="00522FEE"/>
    <w:rsid w:val="005D334C"/>
    <w:rsid w:val="007A55CE"/>
    <w:rsid w:val="007F1EDE"/>
    <w:rsid w:val="00893272"/>
    <w:rsid w:val="00970D2F"/>
    <w:rsid w:val="00971BFB"/>
    <w:rsid w:val="009D1A54"/>
    <w:rsid w:val="00A90AC4"/>
    <w:rsid w:val="00AC579D"/>
    <w:rsid w:val="00B442D2"/>
    <w:rsid w:val="00BC4EDB"/>
    <w:rsid w:val="00C16A64"/>
    <w:rsid w:val="00C24432"/>
    <w:rsid w:val="00C7186D"/>
    <w:rsid w:val="00D173A4"/>
    <w:rsid w:val="00D87C5C"/>
    <w:rsid w:val="00E357B4"/>
    <w:rsid w:val="00EE6797"/>
    <w:rsid w:val="00F04CEE"/>
    <w:rsid w:val="00F8083C"/>
    <w:rsid w:val="00FC31B1"/>
    <w:rsid w:val="00FE4C84"/>
    <w:rsid w:val="00FF0922"/>
    <w:rsid w:val="23BF00CB"/>
    <w:rsid w:val="253BAD34"/>
    <w:rsid w:val="3BDCEA73"/>
    <w:rsid w:val="6AFD0D0F"/>
    <w:rsid w:val="7479BF8B"/>
    <w:rsid w:val="7BBF8F8B"/>
    <w:rsid w:val="7F366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HTML Preformatted" w:qFormat="1"/>
    <w:lsdException w:name="Normal Table" w:qFormat="1"/>
    <w:lsdException w:name="annotation subject" w:semiHidden="0" w:qFormat="1"/>
    <w:lsdException w:name="Balloon Text" w:semiHidden="0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B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sid w:val="00E357B4"/>
    <w:pPr>
      <w:jc w:val="left"/>
    </w:pPr>
  </w:style>
  <w:style w:type="paragraph" w:styleId="a4">
    <w:name w:val="Balloon Text"/>
    <w:basedOn w:val="a"/>
    <w:link w:val="Char0"/>
    <w:uiPriority w:val="99"/>
    <w:unhideWhenUsed/>
    <w:qFormat/>
    <w:rsid w:val="00E357B4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E357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E357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semiHidden/>
    <w:unhideWhenUsed/>
    <w:qFormat/>
    <w:rsid w:val="00E35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  <w:szCs w:val="24"/>
    </w:rPr>
  </w:style>
  <w:style w:type="paragraph" w:styleId="a7">
    <w:name w:val="Normal (Web)"/>
    <w:basedOn w:val="a"/>
    <w:uiPriority w:val="99"/>
    <w:unhideWhenUsed/>
    <w:qFormat/>
    <w:rsid w:val="00E357B4"/>
    <w:rPr>
      <w:sz w:val="24"/>
    </w:rPr>
  </w:style>
  <w:style w:type="paragraph" w:styleId="a8">
    <w:name w:val="annotation subject"/>
    <w:basedOn w:val="a3"/>
    <w:next w:val="a3"/>
    <w:link w:val="Char3"/>
    <w:uiPriority w:val="99"/>
    <w:unhideWhenUsed/>
    <w:qFormat/>
    <w:rsid w:val="00E357B4"/>
    <w:rPr>
      <w:b/>
      <w:bCs/>
    </w:rPr>
  </w:style>
  <w:style w:type="table" w:styleId="a9">
    <w:name w:val="Table Grid"/>
    <w:basedOn w:val="a1"/>
    <w:uiPriority w:val="39"/>
    <w:qFormat/>
    <w:rsid w:val="00E357B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qFormat/>
    <w:rsid w:val="00E357B4"/>
  </w:style>
  <w:style w:type="character" w:styleId="ab">
    <w:name w:val="annotation reference"/>
    <w:uiPriority w:val="99"/>
    <w:unhideWhenUsed/>
    <w:qFormat/>
    <w:rsid w:val="00E357B4"/>
    <w:rPr>
      <w:sz w:val="21"/>
      <w:szCs w:val="21"/>
    </w:rPr>
  </w:style>
  <w:style w:type="character" w:customStyle="1" w:styleId="crrconfig">
    <w:name w:val="crrconfig"/>
    <w:qFormat/>
    <w:rsid w:val="00E357B4"/>
  </w:style>
  <w:style w:type="character" w:customStyle="1" w:styleId="Char">
    <w:name w:val="批注文字 Char"/>
    <w:link w:val="a3"/>
    <w:uiPriority w:val="99"/>
    <w:semiHidden/>
    <w:qFormat/>
    <w:rsid w:val="00E357B4"/>
    <w:rPr>
      <w:kern w:val="2"/>
      <w:sz w:val="21"/>
      <w:szCs w:val="22"/>
    </w:rPr>
  </w:style>
  <w:style w:type="character" w:customStyle="1" w:styleId="Char0">
    <w:name w:val="批注框文本 Char"/>
    <w:link w:val="a4"/>
    <w:uiPriority w:val="99"/>
    <w:semiHidden/>
    <w:qFormat/>
    <w:rsid w:val="00E357B4"/>
    <w:rPr>
      <w:kern w:val="2"/>
      <w:sz w:val="18"/>
      <w:szCs w:val="18"/>
    </w:rPr>
  </w:style>
  <w:style w:type="character" w:customStyle="1" w:styleId="Char1">
    <w:name w:val="页脚 Char"/>
    <w:link w:val="a5"/>
    <w:uiPriority w:val="99"/>
    <w:qFormat/>
    <w:rsid w:val="00E357B4"/>
    <w:rPr>
      <w:kern w:val="2"/>
      <w:sz w:val="18"/>
      <w:szCs w:val="18"/>
    </w:rPr>
  </w:style>
  <w:style w:type="character" w:customStyle="1" w:styleId="Char2">
    <w:name w:val="页眉 Char"/>
    <w:link w:val="a6"/>
    <w:uiPriority w:val="99"/>
    <w:qFormat/>
    <w:rsid w:val="00E357B4"/>
    <w:rPr>
      <w:kern w:val="2"/>
      <w:sz w:val="18"/>
      <w:szCs w:val="18"/>
    </w:rPr>
  </w:style>
  <w:style w:type="character" w:customStyle="1" w:styleId="Char3">
    <w:name w:val="批注主题 Char"/>
    <w:link w:val="a8"/>
    <w:uiPriority w:val="99"/>
    <w:semiHidden/>
    <w:qFormat/>
    <w:rsid w:val="00E357B4"/>
    <w:rPr>
      <w:b/>
      <w:bCs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1408</Words>
  <Characters>110</Characters>
  <Application>Microsoft Office Word</Application>
  <DocSecurity>0</DocSecurity>
  <Lines>1</Lines>
  <Paragraphs>3</Paragraphs>
  <ScaleCrop>false</ScaleCrop>
  <Company>东莞市人民政府专用版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企促科</dc:creator>
  <cp:lastModifiedBy>罗嘉莉</cp:lastModifiedBy>
  <cp:revision>2</cp:revision>
  <cp:lastPrinted>2021-02-09T08:00:00Z</cp:lastPrinted>
  <dcterms:created xsi:type="dcterms:W3CDTF">2021-04-12T07:10:00Z</dcterms:created>
  <dcterms:modified xsi:type="dcterms:W3CDTF">2021-04-12T07:10:00Z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