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141855">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left"/>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黑体_GBK" w:cs="Times New Roman"/>
          <w:sz w:val="32"/>
          <w:szCs w:val="32"/>
          <w:lang w:val="en-US" w:eastAsia="zh-CN"/>
        </w:rPr>
        <w:t>附件</w:t>
      </w:r>
      <w:r>
        <w:rPr>
          <w:rFonts w:hint="eastAsia" w:ascii="Times New Roman" w:hAnsi="Times New Roman" w:eastAsia="方正黑体_GBK" w:cs="Times New Roman"/>
          <w:sz w:val="32"/>
          <w:szCs w:val="32"/>
          <w:lang w:val="en-US" w:eastAsia="zh-CN"/>
        </w:rPr>
        <w:t>2</w:t>
      </w:r>
      <w:r>
        <w:rPr>
          <w:rFonts w:hint="default" w:ascii="Times New Roman" w:hAnsi="Times New Roman" w:eastAsia="方正黑体_GBK" w:cs="Times New Roman"/>
          <w:sz w:val="32"/>
          <w:szCs w:val="32"/>
          <w:lang w:val="en-US" w:eastAsia="zh-CN"/>
        </w:rPr>
        <w:t>：</w:t>
      </w:r>
    </w:p>
    <w:p w14:paraId="1307E58C">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left"/>
        <w:textAlignment w:val="auto"/>
        <w:rPr>
          <w:rFonts w:hint="default" w:ascii="Times New Roman" w:hAnsi="Times New Roman" w:eastAsia="方正小标宋简体" w:cs="Times New Roman"/>
          <w:sz w:val="44"/>
          <w:szCs w:val="44"/>
          <w:lang w:val="en-US" w:eastAsia="zh-CN"/>
        </w:rPr>
      </w:pPr>
    </w:p>
    <w:p w14:paraId="5B931446">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中国平安财产保险股份有限公司东莞</w:t>
      </w:r>
    </w:p>
    <w:p w14:paraId="46A1294E">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分公司“保险+服务”方案</w:t>
      </w:r>
    </w:p>
    <w:p w14:paraId="4A772300">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sz w:val="44"/>
          <w:szCs w:val="44"/>
          <w:lang w:val="en-US" w:eastAsia="zh-CN"/>
        </w:rPr>
      </w:pPr>
    </w:p>
    <w:p w14:paraId="30A3FF5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一、“保险+服务”方案</w:t>
      </w:r>
    </w:p>
    <w:tbl>
      <w:tblPr>
        <w:tblStyle w:val="4"/>
        <w:tblW w:w="994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41"/>
        <w:gridCol w:w="1582"/>
        <w:gridCol w:w="1677"/>
        <w:gridCol w:w="1541"/>
        <w:gridCol w:w="2100"/>
        <w:gridCol w:w="1108"/>
      </w:tblGrid>
      <w:tr w14:paraId="5AA7E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41" w:type="dxa"/>
            <w:tcBorders>
              <w:top w:val="single" w:color="000000" w:sz="4" w:space="0"/>
              <w:left w:val="single" w:color="000000" w:sz="4" w:space="0"/>
              <w:bottom w:val="single" w:color="000000" w:sz="4" w:space="0"/>
              <w:right w:val="single" w:color="000000" w:sz="4" w:space="0"/>
              <w:tl2br w:val="nil"/>
            </w:tcBorders>
            <w:shd w:val="clear" w:color="auto" w:fill="FFFFFF"/>
            <w:noWrap/>
            <w:vAlign w:val="center"/>
          </w:tcPr>
          <w:p w14:paraId="4C53F731">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default" w:ascii="Times New Roman" w:hAnsi="Times New Roman" w:eastAsia="仿宋_GB2312" w:cs="Times New Roman"/>
                <w:b w:val="0"/>
                <w:bCs/>
                <w:i w:val="0"/>
                <w:iCs w:val="0"/>
                <w:color w:val="000000"/>
                <w:sz w:val="28"/>
                <w:szCs w:val="28"/>
                <w:u w:val="none"/>
              </w:rPr>
            </w:pPr>
            <w:r>
              <w:rPr>
                <w:rFonts w:hint="default" w:ascii="Times New Roman" w:hAnsi="Times New Roman" w:eastAsia="仿宋_GB2312" w:cs="Times New Roman"/>
                <w:b w:val="0"/>
                <w:bCs/>
                <w:i w:val="0"/>
                <w:iCs w:val="0"/>
                <w:color w:val="000000"/>
                <w:kern w:val="0"/>
                <w:sz w:val="28"/>
                <w:szCs w:val="28"/>
                <w:u w:val="none"/>
                <w:lang w:val="en-US" w:eastAsia="zh-CN" w:bidi="ar"/>
              </w:rPr>
              <w:t>方案类型</w:t>
            </w:r>
          </w:p>
        </w:tc>
        <w:tc>
          <w:tcPr>
            <w:tcW w:w="15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E844CA">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default" w:ascii="Times New Roman" w:hAnsi="Times New Roman" w:eastAsia="仿宋_GB2312" w:cs="Times New Roman"/>
                <w:b w:val="0"/>
                <w:bCs/>
                <w:i w:val="0"/>
                <w:iCs w:val="0"/>
                <w:color w:val="000000"/>
                <w:sz w:val="28"/>
                <w:szCs w:val="28"/>
                <w:u w:val="none"/>
              </w:rPr>
            </w:pPr>
            <w:r>
              <w:rPr>
                <w:rFonts w:hint="default" w:ascii="Times New Roman" w:hAnsi="Times New Roman" w:eastAsia="仿宋_GB2312" w:cs="Times New Roman"/>
                <w:b w:val="0"/>
                <w:bCs/>
                <w:i w:val="0"/>
                <w:iCs w:val="0"/>
                <w:color w:val="000000"/>
                <w:kern w:val="0"/>
                <w:sz w:val="28"/>
                <w:szCs w:val="28"/>
                <w:u w:val="none"/>
                <w:lang w:val="en-US" w:eastAsia="zh-CN" w:bidi="ar"/>
              </w:rPr>
              <w:t>方案一</w:t>
            </w:r>
          </w:p>
        </w:tc>
        <w:tc>
          <w:tcPr>
            <w:tcW w:w="1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BD524D">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default" w:ascii="Times New Roman" w:hAnsi="Times New Roman" w:eastAsia="仿宋_GB2312" w:cs="Times New Roman"/>
                <w:b w:val="0"/>
                <w:bCs/>
                <w:i w:val="0"/>
                <w:iCs w:val="0"/>
                <w:color w:val="000000"/>
                <w:sz w:val="28"/>
                <w:szCs w:val="28"/>
                <w:u w:val="none"/>
              </w:rPr>
            </w:pPr>
            <w:r>
              <w:rPr>
                <w:rFonts w:hint="default" w:ascii="Times New Roman" w:hAnsi="Times New Roman" w:eastAsia="仿宋_GB2312" w:cs="Times New Roman"/>
                <w:b w:val="0"/>
                <w:bCs/>
                <w:i w:val="0"/>
                <w:iCs w:val="0"/>
                <w:color w:val="000000"/>
                <w:kern w:val="0"/>
                <w:sz w:val="28"/>
                <w:szCs w:val="28"/>
                <w:u w:val="none"/>
                <w:lang w:val="en-US" w:eastAsia="zh-CN" w:bidi="ar"/>
              </w:rPr>
              <w:t>方案二</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09B2FD">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default" w:ascii="Times New Roman" w:hAnsi="Times New Roman" w:eastAsia="仿宋_GB2312" w:cs="Times New Roman"/>
                <w:b w:val="0"/>
                <w:bCs/>
                <w:i w:val="0"/>
                <w:iCs w:val="0"/>
                <w:color w:val="000000"/>
                <w:sz w:val="28"/>
                <w:szCs w:val="28"/>
                <w:u w:val="none"/>
              </w:rPr>
            </w:pPr>
            <w:r>
              <w:rPr>
                <w:rFonts w:hint="default" w:ascii="Times New Roman" w:hAnsi="Times New Roman" w:eastAsia="仿宋_GB2312" w:cs="Times New Roman"/>
                <w:b w:val="0"/>
                <w:bCs/>
                <w:i w:val="0"/>
                <w:iCs w:val="0"/>
                <w:color w:val="000000"/>
                <w:kern w:val="0"/>
                <w:sz w:val="28"/>
                <w:szCs w:val="28"/>
                <w:u w:val="none"/>
                <w:lang w:val="en-US" w:eastAsia="zh-CN" w:bidi="ar"/>
              </w:rPr>
              <w:t>方案三</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C1EF8">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default" w:ascii="Times New Roman" w:hAnsi="Times New Roman" w:eastAsia="仿宋_GB2312" w:cs="Times New Roman"/>
                <w:b w:val="0"/>
                <w:bCs/>
                <w:i w:val="0"/>
                <w:iCs w:val="0"/>
                <w:color w:val="000000"/>
                <w:sz w:val="28"/>
                <w:szCs w:val="28"/>
                <w:u w:val="none"/>
              </w:rPr>
            </w:pPr>
            <w:r>
              <w:rPr>
                <w:rFonts w:hint="default" w:ascii="Times New Roman" w:hAnsi="Times New Roman" w:eastAsia="仿宋_GB2312" w:cs="Times New Roman"/>
                <w:b w:val="0"/>
                <w:bCs/>
                <w:i w:val="0"/>
                <w:iCs w:val="0"/>
                <w:color w:val="000000"/>
                <w:kern w:val="0"/>
                <w:sz w:val="28"/>
                <w:szCs w:val="28"/>
                <w:u w:val="none"/>
                <w:lang w:val="en-US" w:eastAsia="zh-CN" w:bidi="ar"/>
              </w:rPr>
              <w:t>方案四</w:t>
            </w:r>
          </w:p>
        </w:tc>
        <w:tc>
          <w:tcPr>
            <w:tcW w:w="1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E22907">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default" w:ascii="Times New Roman" w:hAnsi="Times New Roman" w:eastAsia="仿宋_GB2312" w:cs="Times New Roman"/>
                <w:b w:val="0"/>
                <w:bCs/>
                <w:i w:val="0"/>
                <w:iCs w:val="0"/>
                <w:color w:val="000000"/>
                <w:sz w:val="28"/>
                <w:szCs w:val="28"/>
                <w:u w:val="none"/>
              </w:rPr>
            </w:pPr>
            <w:r>
              <w:rPr>
                <w:rFonts w:hint="default" w:ascii="Times New Roman" w:hAnsi="Times New Roman" w:eastAsia="仿宋_GB2312" w:cs="Times New Roman"/>
                <w:b w:val="0"/>
                <w:bCs/>
                <w:i w:val="0"/>
                <w:iCs w:val="0"/>
                <w:color w:val="000000"/>
                <w:kern w:val="0"/>
                <w:sz w:val="28"/>
                <w:szCs w:val="28"/>
                <w:u w:val="none"/>
                <w:lang w:val="en-US" w:eastAsia="zh-CN" w:bidi="ar"/>
              </w:rPr>
              <w:t>定制化方案</w:t>
            </w:r>
          </w:p>
        </w:tc>
      </w:tr>
      <w:tr w14:paraId="72111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4CD46F">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default" w:ascii="Times New Roman" w:hAnsi="Times New Roman" w:eastAsia="仿宋_GB2312" w:cs="Times New Roman"/>
                <w:b/>
                <w:bCs/>
                <w:i w:val="0"/>
                <w:iCs w:val="0"/>
                <w:color w:val="000000"/>
                <w:kern w:val="0"/>
                <w:sz w:val="28"/>
                <w:szCs w:val="28"/>
                <w:u w:val="none"/>
                <w:lang w:val="en-US" w:eastAsia="zh-CN" w:bidi="ar"/>
              </w:rPr>
            </w:pPr>
            <w:r>
              <w:rPr>
                <w:rFonts w:hint="default" w:ascii="Times New Roman" w:hAnsi="Times New Roman" w:eastAsia="仿宋_GB2312" w:cs="Times New Roman"/>
                <w:b/>
                <w:bCs/>
                <w:i w:val="0"/>
                <w:iCs w:val="0"/>
                <w:color w:val="000000"/>
                <w:kern w:val="0"/>
                <w:sz w:val="28"/>
                <w:szCs w:val="28"/>
                <w:u w:val="none"/>
                <w:lang w:val="en-US" w:eastAsia="zh-CN" w:bidi="ar"/>
              </w:rPr>
              <w:t>保费</w:t>
            </w:r>
          </w:p>
        </w:tc>
        <w:tc>
          <w:tcPr>
            <w:tcW w:w="15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49028D">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default" w:ascii="Times New Roman" w:hAnsi="Times New Roman" w:eastAsia="仿宋_GB2312" w:cs="Times New Roman"/>
                <w:b/>
                <w:bCs/>
                <w:i w:val="0"/>
                <w:iCs w:val="0"/>
                <w:color w:val="000000"/>
                <w:kern w:val="0"/>
                <w:sz w:val="28"/>
                <w:szCs w:val="28"/>
                <w:u w:val="none"/>
                <w:lang w:val="en-US" w:eastAsia="zh-CN" w:bidi="ar"/>
              </w:rPr>
            </w:pPr>
            <w:r>
              <w:rPr>
                <w:rFonts w:hint="default" w:ascii="Times New Roman" w:hAnsi="Times New Roman" w:eastAsia="仿宋_GB2312" w:cs="Times New Roman"/>
                <w:b/>
                <w:bCs/>
                <w:i w:val="0"/>
                <w:iCs w:val="0"/>
                <w:color w:val="000000"/>
                <w:kern w:val="0"/>
                <w:sz w:val="28"/>
                <w:szCs w:val="28"/>
                <w:u w:val="none"/>
                <w:lang w:val="en-US" w:eastAsia="zh-CN" w:bidi="ar"/>
              </w:rPr>
              <w:t>3000元</w:t>
            </w:r>
          </w:p>
        </w:tc>
        <w:tc>
          <w:tcPr>
            <w:tcW w:w="1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77583B">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default" w:ascii="Times New Roman" w:hAnsi="Times New Roman" w:eastAsia="仿宋_GB2312" w:cs="Times New Roman"/>
                <w:b/>
                <w:bCs/>
                <w:i w:val="0"/>
                <w:iCs w:val="0"/>
                <w:color w:val="000000"/>
                <w:kern w:val="0"/>
                <w:sz w:val="28"/>
                <w:szCs w:val="28"/>
                <w:u w:val="none"/>
                <w:lang w:val="en-US" w:eastAsia="zh-CN" w:bidi="ar"/>
              </w:rPr>
            </w:pPr>
            <w:r>
              <w:rPr>
                <w:rFonts w:hint="default" w:ascii="Times New Roman" w:hAnsi="Times New Roman" w:eastAsia="仿宋_GB2312" w:cs="Times New Roman"/>
                <w:b/>
                <w:bCs/>
                <w:i w:val="0"/>
                <w:iCs w:val="0"/>
                <w:color w:val="000000"/>
                <w:kern w:val="0"/>
                <w:sz w:val="28"/>
                <w:szCs w:val="28"/>
                <w:u w:val="none"/>
                <w:lang w:val="en-US" w:eastAsia="zh-CN" w:bidi="ar"/>
              </w:rPr>
              <w:t>18000元</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466D47">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default" w:ascii="Times New Roman" w:hAnsi="Times New Roman" w:eastAsia="仿宋_GB2312" w:cs="Times New Roman"/>
                <w:b/>
                <w:bCs/>
                <w:i w:val="0"/>
                <w:iCs w:val="0"/>
                <w:color w:val="000000"/>
                <w:kern w:val="0"/>
                <w:sz w:val="28"/>
                <w:szCs w:val="28"/>
                <w:u w:val="none"/>
                <w:lang w:val="en-US" w:eastAsia="zh-CN" w:bidi="ar"/>
              </w:rPr>
            </w:pPr>
            <w:r>
              <w:rPr>
                <w:rFonts w:hint="default" w:ascii="Times New Roman" w:hAnsi="Times New Roman" w:eastAsia="仿宋_GB2312" w:cs="Times New Roman"/>
                <w:b/>
                <w:bCs/>
                <w:i w:val="0"/>
                <w:iCs w:val="0"/>
                <w:color w:val="000000"/>
                <w:kern w:val="0"/>
                <w:sz w:val="28"/>
                <w:szCs w:val="28"/>
                <w:u w:val="none"/>
                <w:lang w:val="en-US" w:eastAsia="zh-CN" w:bidi="ar"/>
              </w:rPr>
              <w:t>24800元</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E5E8E9">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default" w:ascii="Times New Roman" w:hAnsi="Times New Roman" w:eastAsia="仿宋_GB2312" w:cs="Times New Roman"/>
                <w:b/>
                <w:bCs/>
                <w:i w:val="0"/>
                <w:iCs w:val="0"/>
                <w:color w:val="000000"/>
                <w:kern w:val="0"/>
                <w:sz w:val="28"/>
                <w:szCs w:val="28"/>
                <w:u w:val="none"/>
                <w:lang w:val="en-US" w:eastAsia="zh-CN" w:bidi="ar"/>
              </w:rPr>
            </w:pPr>
            <w:r>
              <w:rPr>
                <w:rFonts w:hint="default" w:ascii="Times New Roman" w:hAnsi="Times New Roman" w:eastAsia="仿宋_GB2312" w:cs="Times New Roman"/>
                <w:b/>
                <w:bCs/>
                <w:i w:val="0"/>
                <w:iCs w:val="0"/>
                <w:color w:val="000000"/>
                <w:kern w:val="0"/>
                <w:sz w:val="28"/>
                <w:szCs w:val="28"/>
                <w:u w:val="none"/>
                <w:lang w:val="en-US" w:eastAsia="zh-CN" w:bidi="ar"/>
              </w:rPr>
              <w:t>50000元</w:t>
            </w:r>
          </w:p>
        </w:tc>
        <w:tc>
          <w:tcPr>
            <w:tcW w:w="11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2FD232">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default" w:ascii="Times New Roman" w:hAnsi="Times New Roman" w:eastAsia="仿宋_GB2312" w:cs="Times New Roman"/>
                <w:b/>
                <w:bCs/>
                <w:i w:val="0"/>
                <w:iCs w:val="0"/>
                <w:color w:val="000000"/>
                <w:kern w:val="0"/>
                <w:sz w:val="28"/>
                <w:szCs w:val="28"/>
                <w:u w:val="none"/>
                <w:lang w:val="en-US" w:eastAsia="zh-CN" w:bidi="ar"/>
              </w:rPr>
            </w:pPr>
            <w:r>
              <w:rPr>
                <w:rFonts w:hint="default" w:ascii="Times New Roman" w:hAnsi="Times New Roman" w:eastAsia="仿宋_GB2312" w:cs="Times New Roman"/>
                <w:b/>
                <w:bCs/>
                <w:i w:val="0"/>
                <w:iCs w:val="0"/>
                <w:color w:val="000000"/>
                <w:kern w:val="0"/>
                <w:sz w:val="28"/>
                <w:szCs w:val="28"/>
                <w:u w:val="none"/>
                <w:lang w:val="en-US" w:eastAsia="zh-CN" w:bidi="ar"/>
              </w:rPr>
              <w:t>面谈沟通确定</w:t>
            </w:r>
          </w:p>
        </w:tc>
      </w:tr>
      <w:tr w14:paraId="25B54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A49E0C">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default" w:ascii="Times New Roman" w:hAnsi="Times New Roman" w:eastAsia="仿宋_GB2312" w:cs="Times New Roman"/>
                <w:b w:val="0"/>
                <w:i w:val="0"/>
                <w:iCs w:val="0"/>
                <w:color w:val="000000"/>
                <w:sz w:val="28"/>
                <w:szCs w:val="28"/>
                <w:u w:val="none"/>
              </w:rPr>
            </w:pPr>
            <w:r>
              <w:rPr>
                <w:rFonts w:hint="default" w:ascii="Times New Roman" w:hAnsi="Times New Roman" w:eastAsia="仿宋_GB2312" w:cs="Times New Roman"/>
                <w:b w:val="0"/>
                <w:i w:val="0"/>
                <w:iCs w:val="0"/>
                <w:color w:val="000000"/>
                <w:kern w:val="0"/>
                <w:sz w:val="28"/>
                <w:szCs w:val="28"/>
                <w:u w:val="none"/>
                <w:lang w:val="en-US" w:eastAsia="zh-CN" w:bidi="ar"/>
              </w:rPr>
              <w:t>赔偿限额</w:t>
            </w:r>
          </w:p>
        </w:tc>
        <w:tc>
          <w:tcPr>
            <w:tcW w:w="158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58FC9F2">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default" w:ascii="Times New Roman" w:hAnsi="Times New Roman" w:eastAsia="仿宋_GB2312" w:cs="Times New Roman"/>
                <w:b w:val="0"/>
                <w:i w:val="0"/>
                <w:iCs w:val="0"/>
                <w:color w:val="000000"/>
                <w:sz w:val="28"/>
                <w:szCs w:val="28"/>
                <w:u w:val="none"/>
              </w:rPr>
            </w:pPr>
            <w:r>
              <w:rPr>
                <w:rFonts w:hint="default" w:ascii="Times New Roman" w:hAnsi="Times New Roman" w:eastAsia="仿宋_GB2312" w:cs="Times New Roman"/>
                <w:b w:val="0"/>
                <w:i w:val="0"/>
                <w:iCs w:val="0"/>
                <w:color w:val="000000"/>
                <w:kern w:val="0"/>
                <w:sz w:val="28"/>
                <w:szCs w:val="28"/>
                <w:u w:val="none"/>
                <w:lang w:val="en-US" w:eastAsia="zh-CN" w:bidi="ar"/>
              </w:rPr>
              <w:t>共享保额10万</w:t>
            </w:r>
          </w:p>
        </w:tc>
        <w:tc>
          <w:tcPr>
            <w:tcW w:w="167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D50A482">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default" w:ascii="Times New Roman" w:hAnsi="Times New Roman" w:eastAsia="仿宋_GB2312" w:cs="Times New Roman"/>
                <w:b w:val="0"/>
                <w:i w:val="0"/>
                <w:iCs w:val="0"/>
                <w:color w:val="000000"/>
                <w:sz w:val="28"/>
                <w:szCs w:val="28"/>
                <w:u w:val="none"/>
              </w:rPr>
            </w:pPr>
            <w:r>
              <w:rPr>
                <w:rFonts w:hint="default" w:ascii="Times New Roman" w:hAnsi="Times New Roman" w:eastAsia="仿宋_GB2312" w:cs="Times New Roman"/>
                <w:b w:val="0"/>
                <w:i w:val="0"/>
                <w:iCs w:val="0"/>
                <w:color w:val="000000"/>
                <w:kern w:val="0"/>
                <w:sz w:val="28"/>
                <w:szCs w:val="28"/>
                <w:u w:val="none"/>
                <w:lang w:val="en-US" w:eastAsia="zh-CN" w:bidi="ar"/>
              </w:rPr>
              <w:t>共享保额80万</w:t>
            </w:r>
          </w:p>
        </w:tc>
        <w:tc>
          <w:tcPr>
            <w:tcW w:w="154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982C7EA">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default" w:ascii="Times New Roman" w:hAnsi="Times New Roman" w:eastAsia="仿宋_GB2312" w:cs="Times New Roman"/>
                <w:b w:val="0"/>
                <w:i w:val="0"/>
                <w:iCs w:val="0"/>
                <w:color w:val="000000"/>
                <w:sz w:val="28"/>
                <w:szCs w:val="28"/>
                <w:u w:val="none"/>
              </w:rPr>
            </w:pPr>
            <w:r>
              <w:rPr>
                <w:rFonts w:hint="default" w:ascii="Times New Roman" w:hAnsi="Times New Roman" w:eastAsia="仿宋_GB2312" w:cs="Times New Roman"/>
                <w:b w:val="0"/>
                <w:i w:val="0"/>
                <w:iCs w:val="0"/>
                <w:color w:val="000000"/>
                <w:kern w:val="0"/>
                <w:sz w:val="28"/>
                <w:szCs w:val="28"/>
                <w:u w:val="none"/>
                <w:lang w:val="en-US" w:eastAsia="zh-CN" w:bidi="ar"/>
              </w:rPr>
              <w:t>共享保额100万</w:t>
            </w:r>
          </w:p>
        </w:tc>
        <w:tc>
          <w:tcPr>
            <w:tcW w:w="21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8E7B0CD">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default" w:ascii="Times New Roman" w:hAnsi="Times New Roman" w:eastAsia="仿宋_GB2312" w:cs="Times New Roman"/>
                <w:b w:val="0"/>
                <w:i w:val="0"/>
                <w:iCs w:val="0"/>
                <w:color w:val="000000"/>
                <w:sz w:val="28"/>
                <w:szCs w:val="28"/>
                <w:u w:val="none"/>
              </w:rPr>
            </w:pPr>
            <w:r>
              <w:rPr>
                <w:rFonts w:hint="default" w:ascii="Times New Roman" w:hAnsi="Times New Roman" w:eastAsia="仿宋_GB2312" w:cs="Times New Roman"/>
                <w:b w:val="0"/>
                <w:i w:val="0"/>
                <w:iCs w:val="0"/>
                <w:color w:val="000000"/>
                <w:kern w:val="0"/>
                <w:sz w:val="28"/>
                <w:szCs w:val="28"/>
                <w:u w:val="none"/>
                <w:lang w:val="en-US" w:eastAsia="zh-CN" w:bidi="ar"/>
              </w:rPr>
              <w:t>共享保额100万</w:t>
            </w:r>
          </w:p>
        </w:tc>
        <w:tc>
          <w:tcPr>
            <w:tcW w:w="110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FEFB76A">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default" w:ascii="Times New Roman" w:hAnsi="Times New Roman" w:eastAsia="仿宋_GB2312" w:cs="Times New Roman"/>
                <w:b w:val="0"/>
                <w:i w:val="0"/>
                <w:iCs w:val="0"/>
                <w:color w:val="000000"/>
                <w:sz w:val="28"/>
                <w:szCs w:val="28"/>
                <w:u w:val="none"/>
              </w:rPr>
            </w:pPr>
            <w:r>
              <w:rPr>
                <w:rFonts w:hint="default" w:ascii="Times New Roman" w:hAnsi="Times New Roman" w:eastAsia="仿宋_GB2312" w:cs="Times New Roman"/>
                <w:b w:val="0"/>
                <w:i w:val="0"/>
                <w:iCs w:val="0"/>
                <w:color w:val="000000"/>
                <w:kern w:val="0"/>
                <w:sz w:val="28"/>
                <w:szCs w:val="28"/>
                <w:u w:val="none"/>
                <w:lang w:val="en-US" w:eastAsia="zh-CN" w:bidi="ar"/>
              </w:rPr>
              <w:t>100万以上</w:t>
            </w:r>
          </w:p>
        </w:tc>
      </w:tr>
      <w:tr w14:paraId="1B7B4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351CC8">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default" w:ascii="Times New Roman" w:hAnsi="Times New Roman" w:eastAsia="仿宋_GB2312" w:cs="Times New Roman"/>
                <w:b w:val="0"/>
                <w:i w:val="0"/>
                <w:iCs w:val="0"/>
                <w:color w:val="000000"/>
                <w:sz w:val="28"/>
                <w:szCs w:val="28"/>
                <w:u w:val="none"/>
              </w:rPr>
            </w:pPr>
            <w:r>
              <w:rPr>
                <w:rFonts w:hint="default" w:ascii="Times New Roman" w:hAnsi="Times New Roman" w:eastAsia="仿宋_GB2312" w:cs="Times New Roman"/>
                <w:b w:val="0"/>
                <w:i w:val="0"/>
                <w:iCs w:val="0"/>
                <w:color w:val="000000"/>
                <w:kern w:val="0"/>
                <w:sz w:val="28"/>
                <w:szCs w:val="28"/>
                <w:u w:val="none"/>
                <w:lang w:val="en-US" w:eastAsia="zh-CN" w:bidi="ar"/>
              </w:rPr>
              <w:t>营业中断损失</w:t>
            </w:r>
          </w:p>
        </w:tc>
        <w:tc>
          <w:tcPr>
            <w:tcW w:w="15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1C3DBC">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default" w:ascii="Times New Roman" w:hAnsi="Times New Roman" w:eastAsia="仿宋_GB2312" w:cs="Times New Roman"/>
                <w:b w:val="0"/>
                <w:i w:val="0"/>
                <w:iCs w:val="0"/>
                <w:color w:val="000000"/>
                <w:sz w:val="28"/>
                <w:szCs w:val="28"/>
                <w:u w:val="none"/>
              </w:rPr>
            </w:pPr>
          </w:p>
        </w:tc>
        <w:tc>
          <w:tcPr>
            <w:tcW w:w="167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9D92A3">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default" w:ascii="Times New Roman" w:hAnsi="Times New Roman" w:eastAsia="仿宋_GB2312" w:cs="Times New Roman"/>
                <w:b w:val="0"/>
                <w:i w:val="0"/>
                <w:iCs w:val="0"/>
                <w:color w:val="000000"/>
                <w:sz w:val="28"/>
                <w:szCs w:val="28"/>
                <w:u w:val="none"/>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D0EF570">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default" w:ascii="Times New Roman" w:hAnsi="Times New Roman" w:eastAsia="仿宋_GB2312" w:cs="Times New Roman"/>
                <w:b w:val="0"/>
                <w:i w:val="0"/>
                <w:iCs w:val="0"/>
                <w:color w:val="000000"/>
                <w:sz w:val="28"/>
                <w:szCs w:val="28"/>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1247474">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default" w:ascii="Times New Roman" w:hAnsi="Times New Roman" w:eastAsia="仿宋_GB2312" w:cs="Times New Roman"/>
                <w:b w:val="0"/>
                <w:i w:val="0"/>
                <w:iCs w:val="0"/>
                <w:color w:val="000000"/>
                <w:sz w:val="28"/>
                <w:szCs w:val="28"/>
                <w:u w:val="none"/>
              </w:rPr>
            </w:pPr>
          </w:p>
        </w:tc>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60AA7E">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default" w:ascii="Times New Roman" w:hAnsi="Times New Roman" w:eastAsia="仿宋_GB2312" w:cs="Times New Roman"/>
                <w:b w:val="0"/>
                <w:i w:val="0"/>
                <w:iCs w:val="0"/>
                <w:color w:val="000000"/>
                <w:sz w:val="28"/>
                <w:szCs w:val="28"/>
                <w:u w:val="none"/>
              </w:rPr>
            </w:pPr>
          </w:p>
        </w:tc>
      </w:tr>
      <w:tr w14:paraId="6E792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6EC256">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default" w:ascii="Times New Roman" w:hAnsi="Times New Roman" w:eastAsia="仿宋_GB2312" w:cs="Times New Roman"/>
                <w:b w:val="0"/>
                <w:i w:val="0"/>
                <w:iCs w:val="0"/>
                <w:color w:val="000000"/>
                <w:sz w:val="28"/>
                <w:szCs w:val="28"/>
                <w:u w:val="none"/>
              </w:rPr>
            </w:pPr>
            <w:r>
              <w:rPr>
                <w:rFonts w:hint="default" w:ascii="Times New Roman" w:hAnsi="Times New Roman" w:eastAsia="仿宋_GB2312" w:cs="Times New Roman"/>
                <w:b w:val="0"/>
                <w:i w:val="0"/>
                <w:iCs w:val="0"/>
                <w:color w:val="000000"/>
                <w:kern w:val="0"/>
                <w:sz w:val="28"/>
                <w:szCs w:val="28"/>
                <w:u w:val="none"/>
                <w:lang w:val="en-US" w:eastAsia="zh-CN" w:bidi="ar"/>
              </w:rPr>
              <w:t>网络勒索损失</w:t>
            </w:r>
          </w:p>
        </w:tc>
        <w:tc>
          <w:tcPr>
            <w:tcW w:w="15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2EA600">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rPr>
                <w:rFonts w:hint="default" w:ascii="Times New Roman" w:hAnsi="Times New Roman" w:eastAsia="仿宋_GB2312" w:cs="Times New Roman"/>
                <w:b w:val="0"/>
                <w:i w:val="0"/>
                <w:iCs w:val="0"/>
                <w:color w:val="000000"/>
                <w:sz w:val="28"/>
                <w:szCs w:val="28"/>
                <w:u w:val="none"/>
              </w:rPr>
            </w:pPr>
          </w:p>
        </w:tc>
        <w:tc>
          <w:tcPr>
            <w:tcW w:w="167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7F49EA">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rPr>
                <w:rFonts w:hint="default" w:ascii="Times New Roman" w:hAnsi="Times New Roman" w:eastAsia="仿宋_GB2312" w:cs="Times New Roman"/>
                <w:b w:val="0"/>
                <w:i w:val="0"/>
                <w:iCs w:val="0"/>
                <w:color w:val="000000"/>
                <w:sz w:val="28"/>
                <w:szCs w:val="28"/>
                <w:u w:val="none"/>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B464E6">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rPr>
                <w:rFonts w:hint="default" w:ascii="Times New Roman" w:hAnsi="Times New Roman" w:eastAsia="仿宋_GB2312" w:cs="Times New Roman"/>
                <w:b w:val="0"/>
                <w:i w:val="0"/>
                <w:iCs w:val="0"/>
                <w:color w:val="000000"/>
                <w:sz w:val="28"/>
                <w:szCs w:val="28"/>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642A8F0">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rPr>
                <w:rFonts w:hint="default" w:ascii="Times New Roman" w:hAnsi="Times New Roman" w:eastAsia="仿宋_GB2312" w:cs="Times New Roman"/>
                <w:b w:val="0"/>
                <w:i w:val="0"/>
                <w:iCs w:val="0"/>
                <w:color w:val="000000"/>
                <w:sz w:val="28"/>
                <w:szCs w:val="28"/>
                <w:u w:val="none"/>
              </w:rPr>
            </w:pPr>
          </w:p>
        </w:tc>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A5890B">
            <w:pPr>
              <w:keepNext w:val="0"/>
              <w:keepLines w:val="0"/>
              <w:pageBreakBefore w:val="0"/>
              <w:kinsoku/>
              <w:wordWrap/>
              <w:overflowPunct/>
              <w:topLinePunct w:val="0"/>
              <w:autoSpaceDE/>
              <w:autoSpaceDN/>
              <w:bidi w:val="0"/>
              <w:adjustRightInd/>
              <w:snapToGrid w:val="0"/>
              <w:spacing w:line="400" w:lineRule="exact"/>
              <w:ind w:left="0" w:leftChars="0" w:right="0" w:rightChars="0" w:firstLine="0" w:firstLineChars="0"/>
              <w:jc w:val="left"/>
              <w:rPr>
                <w:rFonts w:hint="default" w:ascii="Times New Roman" w:hAnsi="Times New Roman" w:eastAsia="仿宋_GB2312" w:cs="Times New Roman"/>
                <w:b w:val="0"/>
                <w:i w:val="0"/>
                <w:iCs w:val="0"/>
                <w:color w:val="000000"/>
                <w:sz w:val="28"/>
                <w:szCs w:val="28"/>
                <w:u w:val="none"/>
              </w:rPr>
            </w:pPr>
          </w:p>
        </w:tc>
      </w:tr>
      <w:tr w14:paraId="5BB0F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40EE29">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default" w:ascii="Times New Roman" w:hAnsi="Times New Roman" w:eastAsia="仿宋_GB2312" w:cs="Times New Roman"/>
                <w:b w:val="0"/>
                <w:i w:val="0"/>
                <w:iCs w:val="0"/>
                <w:color w:val="000000"/>
                <w:sz w:val="28"/>
                <w:szCs w:val="28"/>
                <w:u w:val="none"/>
              </w:rPr>
            </w:pPr>
            <w:r>
              <w:rPr>
                <w:rFonts w:hint="default" w:ascii="Times New Roman" w:hAnsi="Times New Roman" w:eastAsia="仿宋_GB2312" w:cs="Times New Roman"/>
                <w:b w:val="0"/>
                <w:i w:val="0"/>
                <w:iCs w:val="0"/>
                <w:color w:val="000000"/>
                <w:kern w:val="0"/>
                <w:sz w:val="28"/>
                <w:szCs w:val="28"/>
                <w:u w:val="none"/>
                <w:lang w:val="en-US" w:eastAsia="zh-CN" w:bidi="ar"/>
              </w:rPr>
              <w:t>数据恢复费用</w:t>
            </w:r>
          </w:p>
        </w:tc>
        <w:tc>
          <w:tcPr>
            <w:tcW w:w="15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78763D">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rPr>
                <w:rFonts w:hint="default" w:ascii="Times New Roman" w:hAnsi="Times New Roman" w:eastAsia="仿宋_GB2312" w:cs="Times New Roman"/>
                <w:b w:val="0"/>
                <w:i w:val="0"/>
                <w:iCs w:val="0"/>
                <w:color w:val="000000"/>
                <w:sz w:val="28"/>
                <w:szCs w:val="28"/>
                <w:u w:val="none"/>
              </w:rPr>
            </w:pPr>
          </w:p>
        </w:tc>
        <w:tc>
          <w:tcPr>
            <w:tcW w:w="167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BE5418">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rPr>
                <w:rFonts w:hint="default" w:ascii="Times New Roman" w:hAnsi="Times New Roman" w:eastAsia="仿宋_GB2312" w:cs="Times New Roman"/>
                <w:b w:val="0"/>
                <w:i w:val="0"/>
                <w:iCs w:val="0"/>
                <w:color w:val="000000"/>
                <w:sz w:val="28"/>
                <w:szCs w:val="28"/>
                <w:u w:val="none"/>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A2A7F49">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rPr>
                <w:rFonts w:hint="default" w:ascii="Times New Roman" w:hAnsi="Times New Roman" w:eastAsia="仿宋_GB2312" w:cs="Times New Roman"/>
                <w:b w:val="0"/>
                <w:i w:val="0"/>
                <w:iCs w:val="0"/>
                <w:color w:val="000000"/>
                <w:sz w:val="28"/>
                <w:szCs w:val="28"/>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167EFB">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rPr>
                <w:rFonts w:hint="default" w:ascii="Times New Roman" w:hAnsi="Times New Roman" w:eastAsia="仿宋_GB2312" w:cs="Times New Roman"/>
                <w:b w:val="0"/>
                <w:i w:val="0"/>
                <w:iCs w:val="0"/>
                <w:color w:val="000000"/>
                <w:sz w:val="28"/>
                <w:szCs w:val="28"/>
                <w:u w:val="none"/>
              </w:rPr>
            </w:pPr>
          </w:p>
        </w:tc>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11DBCDF">
            <w:pPr>
              <w:keepNext w:val="0"/>
              <w:keepLines w:val="0"/>
              <w:pageBreakBefore w:val="0"/>
              <w:kinsoku/>
              <w:wordWrap/>
              <w:overflowPunct/>
              <w:topLinePunct w:val="0"/>
              <w:autoSpaceDE/>
              <w:autoSpaceDN/>
              <w:bidi w:val="0"/>
              <w:adjustRightInd/>
              <w:snapToGrid w:val="0"/>
              <w:spacing w:line="400" w:lineRule="exact"/>
              <w:ind w:left="0" w:leftChars="0" w:right="0" w:rightChars="0" w:firstLine="0" w:firstLineChars="0"/>
              <w:jc w:val="left"/>
              <w:rPr>
                <w:rFonts w:hint="default" w:ascii="Times New Roman" w:hAnsi="Times New Roman" w:eastAsia="仿宋_GB2312" w:cs="Times New Roman"/>
                <w:b w:val="0"/>
                <w:i w:val="0"/>
                <w:iCs w:val="0"/>
                <w:color w:val="000000"/>
                <w:sz w:val="28"/>
                <w:szCs w:val="28"/>
                <w:u w:val="none"/>
              </w:rPr>
            </w:pPr>
          </w:p>
        </w:tc>
      </w:tr>
      <w:tr w14:paraId="1385C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B99E49">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default" w:ascii="Times New Roman" w:hAnsi="Times New Roman" w:eastAsia="仿宋_GB2312" w:cs="Times New Roman"/>
                <w:b w:val="0"/>
                <w:i w:val="0"/>
                <w:iCs w:val="0"/>
                <w:color w:val="000000"/>
                <w:sz w:val="28"/>
                <w:szCs w:val="28"/>
                <w:u w:val="none"/>
              </w:rPr>
            </w:pPr>
            <w:r>
              <w:rPr>
                <w:rFonts w:hint="default" w:ascii="Times New Roman" w:hAnsi="Times New Roman" w:eastAsia="仿宋_GB2312" w:cs="Times New Roman"/>
                <w:b w:val="0"/>
                <w:i w:val="0"/>
                <w:iCs w:val="0"/>
                <w:color w:val="000000"/>
                <w:kern w:val="0"/>
                <w:sz w:val="28"/>
                <w:szCs w:val="28"/>
                <w:u w:val="none"/>
                <w:lang w:val="en-US" w:eastAsia="zh-CN" w:bidi="ar"/>
              </w:rPr>
              <w:t>信息泄露</w:t>
            </w:r>
          </w:p>
        </w:tc>
        <w:tc>
          <w:tcPr>
            <w:tcW w:w="15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1E0DC6">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rPr>
                <w:rFonts w:hint="default" w:ascii="Times New Roman" w:hAnsi="Times New Roman" w:eastAsia="仿宋_GB2312" w:cs="Times New Roman"/>
                <w:b w:val="0"/>
                <w:i w:val="0"/>
                <w:iCs w:val="0"/>
                <w:color w:val="000000"/>
                <w:sz w:val="28"/>
                <w:szCs w:val="28"/>
                <w:u w:val="none"/>
              </w:rPr>
            </w:pPr>
          </w:p>
        </w:tc>
        <w:tc>
          <w:tcPr>
            <w:tcW w:w="167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B0E6F0">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rPr>
                <w:rFonts w:hint="default" w:ascii="Times New Roman" w:hAnsi="Times New Roman" w:eastAsia="仿宋_GB2312" w:cs="Times New Roman"/>
                <w:b w:val="0"/>
                <w:i w:val="0"/>
                <w:iCs w:val="0"/>
                <w:color w:val="000000"/>
                <w:sz w:val="28"/>
                <w:szCs w:val="28"/>
                <w:u w:val="none"/>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933104">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rPr>
                <w:rFonts w:hint="default" w:ascii="Times New Roman" w:hAnsi="Times New Roman" w:eastAsia="仿宋_GB2312" w:cs="Times New Roman"/>
                <w:b w:val="0"/>
                <w:i w:val="0"/>
                <w:iCs w:val="0"/>
                <w:color w:val="000000"/>
                <w:sz w:val="28"/>
                <w:szCs w:val="28"/>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680D0E">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rPr>
                <w:rFonts w:hint="default" w:ascii="Times New Roman" w:hAnsi="Times New Roman" w:eastAsia="仿宋_GB2312" w:cs="Times New Roman"/>
                <w:b w:val="0"/>
                <w:i w:val="0"/>
                <w:iCs w:val="0"/>
                <w:color w:val="000000"/>
                <w:sz w:val="28"/>
                <w:szCs w:val="28"/>
                <w:u w:val="none"/>
              </w:rPr>
            </w:pPr>
          </w:p>
        </w:tc>
        <w:tc>
          <w:tcPr>
            <w:tcW w:w="110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79E038F">
            <w:pPr>
              <w:keepNext w:val="0"/>
              <w:keepLines w:val="0"/>
              <w:pageBreakBefore w:val="0"/>
              <w:kinsoku/>
              <w:wordWrap/>
              <w:overflowPunct/>
              <w:topLinePunct w:val="0"/>
              <w:autoSpaceDE/>
              <w:autoSpaceDN/>
              <w:bidi w:val="0"/>
              <w:adjustRightInd/>
              <w:snapToGrid w:val="0"/>
              <w:spacing w:line="400" w:lineRule="exact"/>
              <w:ind w:left="0" w:leftChars="0" w:right="0" w:rightChars="0" w:firstLine="0" w:firstLineChars="0"/>
              <w:jc w:val="left"/>
              <w:rPr>
                <w:rFonts w:hint="default" w:ascii="Times New Roman" w:hAnsi="Times New Roman" w:eastAsia="仿宋_GB2312" w:cs="Times New Roman"/>
                <w:b w:val="0"/>
                <w:i w:val="0"/>
                <w:iCs w:val="0"/>
                <w:color w:val="000000"/>
                <w:sz w:val="28"/>
                <w:szCs w:val="28"/>
                <w:u w:val="none"/>
              </w:rPr>
            </w:pPr>
          </w:p>
        </w:tc>
      </w:tr>
      <w:tr w14:paraId="111BE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A6B069">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免赔</w:t>
            </w:r>
          </w:p>
        </w:tc>
        <w:tc>
          <w:tcPr>
            <w:tcW w:w="15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F2C24E">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both"/>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1000元或损失金额的10%，以高者为准</w:t>
            </w:r>
          </w:p>
        </w:tc>
        <w:tc>
          <w:tcPr>
            <w:tcW w:w="16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ED8AEB">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both"/>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8000元或损失金额的10%，以高者为准</w:t>
            </w:r>
          </w:p>
        </w:tc>
        <w:tc>
          <w:tcPr>
            <w:tcW w:w="1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3FD08F">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both"/>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10000元或损失金额的10%，以高者为准</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0CDCA">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both"/>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5000元或损失金额的10%，以高者为准</w:t>
            </w:r>
          </w:p>
        </w:tc>
        <w:tc>
          <w:tcPr>
            <w:tcW w:w="1108" w:type="dxa"/>
            <w:vMerge w:val="restart"/>
            <w:tcBorders>
              <w:top w:val="single" w:color="000000" w:sz="4" w:space="0"/>
              <w:left w:val="single" w:color="000000" w:sz="4" w:space="0"/>
              <w:right w:val="single" w:color="000000" w:sz="4" w:space="0"/>
            </w:tcBorders>
            <w:shd w:val="clear" w:color="auto" w:fill="FFFFFF"/>
            <w:vAlign w:val="center"/>
          </w:tcPr>
          <w:p w14:paraId="370B3C48">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default" w:ascii="Times New Roman" w:hAnsi="Times New Roman" w:eastAsia="仿宋_GB2312" w:cs="Times New Roman"/>
                <w:b w:val="0"/>
                <w:i w:val="0"/>
                <w:iCs w:val="0"/>
                <w:color w:val="000000"/>
                <w:sz w:val="28"/>
                <w:szCs w:val="28"/>
                <w:u w:val="none"/>
              </w:rPr>
            </w:pPr>
            <w:r>
              <w:rPr>
                <w:rFonts w:hint="default" w:ascii="Times New Roman" w:hAnsi="Times New Roman" w:eastAsia="仿宋_GB2312" w:cs="Times New Roman"/>
                <w:b w:val="0"/>
                <w:i w:val="0"/>
                <w:iCs w:val="0"/>
                <w:color w:val="000000"/>
                <w:kern w:val="0"/>
                <w:sz w:val="28"/>
                <w:szCs w:val="28"/>
                <w:u w:val="none"/>
                <w:lang w:val="en-US" w:eastAsia="zh-CN" w:bidi="ar"/>
              </w:rPr>
              <w:t>面谈沟通确定，保费超20万可享受</w:t>
            </w:r>
            <w:r>
              <w:rPr>
                <w:rFonts w:hint="default" w:ascii="Times New Roman" w:hAnsi="Times New Roman" w:eastAsia="仿宋_GB2312" w:cs="Times New Roman"/>
                <w:color w:val="000000"/>
                <w:kern w:val="0"/>
                <w:sz w:val="28"/>
                <w:szCs w:val="28"/>
                <w:lang w:val="en-US" w:eastAsia="zh-CN"/>
              </w:rPr>
              <w:t>7*24H</w:t>
            </w:r>
            <w:r>
              <w:rPr>
                <w:rFonts w:hint="default" w:ascii="Times New Roman" w:hAnsi="Times New Roman" w:eastAsia="仿宋_GB2312" w:cs="Times New Roman"/>
                <w:color w:val="000000"/>
                <w:kern w:val="0"/>
                <w:sz w:val="28"/>
                <w:szCs w:val="28"/>
              </w:rPr>
              <w:t>安全托管服务</w:t>
            </w:r>
          </w:p>
        </w:tc>
      </w:tr>
      <w:tr w14:paraId="45DCC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41" w:type="dxa"/>
            <w:vMerge w:val="restart"/>
            <w:tcBorders>
              <w:top w:val="single" w:color="000000" w:sz="4" w:space="0"/>
              <w:left w:val="single" w:color="000000" w:sz="4" w:space="0"/>
              <w:right w:val="single" w:color="000000" w:sz="4" w:space="0"/>
            </w:tcBorders>
            <w:shd w:val="clear" w:color="auto" w:fill="FFFFFF"/>
            <w:vAlign w:val="center"/>
          </w:tcPr>
          <w:p w14:paraId="650DBE55">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center"/>
              <w:textAlignment w:val="center"/>
              <w:rPr>
                <w:rFonts w:hint="default" w:ascii="Times New Roman" w:hAnsi="Times New Roman" w:eastAsia="仿宋_GB2312" w:cs="Times New Roman"/>
                <w:b w:val="0"/>
                <w:i w:val="0"/>
                <w:iCs w:val="0"/>
                <w:color w:val="000000"/>
                <w:sz w:val="28"/>
                <w:szCs w:val="28"/>
                <w:u w:val="none"/>
              </w:rPr>
            </w:pPr>
            <w:r>
              <w:rPr>
                <w:rFonts w:hint="default" w:ascii="Times New Roman" w:hAnsi="Times New Roman" w:eastAsia="仿宋_GB2312" w:cs="Times New Roman"/>
                <w:b w:val="0"/>
                <w:i w:val="0"/>
                <w:iCs w:val="0"/>
                <w:color w:val="000000"/>
                <w:kern w:val="0"/>
                <w:sz w:val="28"/>
                <w:szCs w:val="28"/>
                <w:u w:val="none"/>
                <w:lang w:val="en-US" w:eastAsia="zh-CN" w:bidi="ar"/>
              </w:rPr>
              <w:t>网安服务</w:t>
            </w:r>
          </w:p>
        </w:tc>
        <w:tc>
          <w:tcPr>
            <w:tcW w:w="690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4743B86">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default" w:ascii="Times New Roman" w:hAnsi="Times New Roman" w:eastAsia="仿宋_GB2312" w:cs="Times New Roman"/>
                <w:b w:val="0"/>
                <w:bCs/>
                <w:i w:val="0"/>
                <w:iCs w:val="0"/>
                <w:color w:val="000000"/>
                <w:sz w:val="28"/>
                <w:szCs w:val="28"/>
                <w:u w:val="none"/>
              </w:rPr>
            </w:pPr>
            <w:r>
              <w:rPr>
                <w:rFonts w:hint="default" w:ascii="Times New Roman" w:hAnsi="Times New Roman" w:eastAsia="仿宋_GB2312" w:cs="Times New Roman"/>
                <w:b w:val="0"/>
                <w:bCs/>
                <w:i w:val="0"/>
                <w:iCs w:val="0"/>
                <w:color w:val="000000"/>
                <w:kern w:val="0"/>
                <w:sz w:val="28"/>
                <w:szCs w:val="28"/>
                <w:u w:val="none"/>
                <w:lang w:val="en-US" w:eastAsia="zh-CN" w:bidi="ar"/>
              </w:rPr>
              <w:t>1.</w:t>
            </w:r>
            <w:r>
              <w:rPr>
                <w:rFonts w:hint="default" w:ascii="Times New Roman" w:hAnsi="Times New Roman" w:eastAsia="仿宋_GB2312" w:cs="Times New Roman"/>
                <w:b w:val="0"/>
                <w:i w:val="0"/>
                <w:iCs w:val="0"/>
                <w:color w:val="000000"/>
                <w:kern w:val="0"/>
                <w:sz w:val="28"/>
                <w:szCs w:val="28"/>
                <w:u w:val="none"/>
                <w:lang w:val="en-US" w:eastAsia="zh-CN" w:bidi="ar"/>
              </w:rPr>
              <w:t>互联网安全评估服务1次</w:t>
            </w:r>
          </w:p>
        </w:tc>
        <w:tc>
          <w:tcPr>
            <w:tcW w:w="1108" w:type="dxa"/>
            <w:vMerge w:val="continue"/>
            <w:tcBorders>
              <w:left w:val="single" w:color="000000" w:sz="4" w:space="0"/>
              <w:right w:val="single" w:color="000000" w:sz="4" w:space="0"/>
            </w:tcBorders>
            <w:shd w:val="clear" w:color="auto" w:fill="FFFFFF"/>
            <w:vAlign w:val="center"/>
          </w:tcPr>
          <w:p w14:paraId="17EFEAA9">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default" w:ascii="Times New Roman" w:hAnsi="Times New Roman" w:eastAsia="仿宋_GB2312" w:cs="Times New Roman"/>
                <w:b w:val="0"/>
                <w:i w:val="0"/>
                <w:iCs w:val="0"/>
                <w:color w:val="000000"/>
                <w:sz w:val="28"/>
                <w:szCs w:val="28"/>
                <w:u w:val="none"/>
              </w:rPr>
            </w:pPr>
          </w:p>
        </w:tc>
      </w:tr>
      <w:tr w14:paraId="65A12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41" w:type="dxa"/>
            <w:vMerge w:val="continue"/>
            <w:tcBorders>
              <w:left w:val="single" w:color="000000" w:sz="4" w:space="0"/>
              <w:right w:val="single" w:color="000000" w:sz="4" w:space="0"/>
            </w:tcBorders>
            <w:shd w:val="clear" w:color="auto" w:fill="FFFFFF"/>
            <w:vAlign w:val="center"/>
          </w:tcPr>
          <w:p w14:paraId="6A5E9283">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rPr>
                <w:rFonts w:hint="default" w:ascii="Times New Roman" w:hAnsi="Times New Roman" w:eastAsia="仿宋_GB2312" w:cs="Times New Roman"/>
                <w:b w:val="0"/>
                <w:i w:val="0"/>
                <w:iCs w:val="0"/>
                <w:color w:val="000000"/>
                <w:sz w:val="28"/>
                <w:szCs w:val="28"/>
                <w:u w:val="none"/>
              </w:rPr>
            </w:pPr>
          </w:p>
        </w:tc>
        <w:tc>
          <w:tcPr>
            <w:tcW w:w="690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5E52756">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default" w:ascii="Times New Roman" w:hAnsi="Times New Roman" w:eastAsia="仿宋_GB2312" w:cs="Times New Roman"/>
                <w:b w:val="0"/>
                <w:bCs/>
                <w:i w:val="0"/>
                <w:iCs w:val="0"/>
                <w:color w:val="000000"/>
                <w:sz w:val="28"/>
                <w:szCs w:val="28"/>
                <w:u w:val="none"/>
              </w:rPr>
            </w:pPr>
            <w:r>
              <w:rPr>
                <w:rFonts w:hint="default" w:ascii="Times New Roman" w:hAnsi="Times New Roman" w:eastAsia="仿宋_GB2312" w:cs="Times New Roman"/>
                <w:b w:val="0"/>
                <w:bCs/>
                <w:i w:val="0"/>
                <w:iCs w:val="0"/>
                <w:color w:val="000000"/>
                <w:kern w:val="0"/>
                <w:sz w:val="28"/>
                <w:szCs w:val="28"/>
                <w:u w:val="none"/>
                <w:lang w:val="en-US" w:eastAsia="zh-CN" w:bidi="ar"/>
              </w:rPr>
              <w:t>2.</w:t>
            </w:r>
            <w:r>
              <w:rPr>
                <w:rFonts w:hint="default" w:ascii="Times New Roman" w:hAnsi="Times New Roman" w:eastAsia="仿宋_GB2312" w:cs="Times New Roman"/>
                <w:b w:val="0"/>
                <w:i w:val="0"/>
                <w:iCs w:val="0"/>
                <w:color w:val="000000"/>
                <w:kern w:val="0"/>
                <w:sz w:val="28"/>
                <w:szCs w:val="28"/>
                <w:u w:val="none"/>
                <w:lang w:val="en-US" w:eastAsia="zh-CN" w:bidi="ar"/>
              </w:rPr>
              <w:t>安全意识培训1次</w:t>
            </w:r>
          </w:p>
        </w:tc>
        <w:tc>
          <w:tcPr>
            <w:tcW w:w="1108" w:type="dxa"/>
            <w:vMerge w:val="continue"/>
            <w:tcBorders>
              <w:left w:val="single" w:color="000000" w:sz="4" w:space="0"/>
              <w:right w:val="single" w:color="000000" w:sz="4" w:space="0"/>
            </w:tcBorders>
            <w:shd w:val="clear" w:color="auto" w:fill="FFFFFF"/>
            <w:vAlign w:val="center"/>
          </w:tcPr>
          <w:p w14:paraId="0A2154D9">
            <w:pPr>
              <w:keepNext w:val="0"/>
              <w:keepLines w:val="0"/>
              <w:pageBreakBefore w:val="0"/>
              <w:kinsoku/>
              <w:wordWrap/>
              <w:overflowPunct/>
              <w:topLinePunct w:val="0"/>
              <w:autoSpaceDE/>
              <w:autoSpaceDN/>
              <w:bidi w:val="0"/>
              <w:adjustRightInd/>
              <w:snapToGrid w:val="0"/>
              <w:spacing w:line="400" w:lineRule="exact"/>
              <w:ind w:left="0" w:leftChars="0" w:right="0" w:rightChars="0" w:firstLine="0" w:firstLineChars="0"/>
              <w:jc w:val="right"/>
              <w:rPr>
                <w:rFonts w:hint="default" w:ascii="Times New Roman" w:hAnsi="Times New Roman" w:eastAsia="仿宋_GB2312" w:cs="Times New Roman"/>
                <w:b w:val="0"/>
                <w:i w:val="0"/>
                <w:iCs w:val="0"/>
                <w:color w:val="000000"/>
                <w:sz w:val="28"/>
                <w:szCs w:val="28"/>
                <w:u w:val="none"/>
              </w:rPr>
            </w:pPr>
          </w:p>
        </w:tc>
      </w:tr>
      <w:tr w14:paraId="4DD2B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41" w:type="dxa"/>
            <w:vMerge w:val="continue"/>
            <w:tcBorders>
              <w:left w:val="single" w:color="000000" w:sz="4" w:space="0"/>
              <w:right w:val="single" w:color="000000" w:sz="4" w:space="0"/>
            </w:tcBorders>
            <w:shd w:val="clear" w:color="auto" w:fill="FFFFFF"/>
            <w:vAlign w:val="center"/>
          </w:tcPr>
          <w:p w14:paraId="6193B7C7">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rPr>
                <w:rFonts w:hint="default" w:ascii="Times New Roman" w:hAnsi="Times New Roman" w:eastAsia="仿宋_GB2312" w:cs="Times New Roman"/>
                <w:b w:val="0"/>
                <w:i w:val="0"/>
                <w:iCs w:val="0"/>
                <w:color w:val="000000"/>
                <w:sz w:val="28"/>
                <w:szCs w:val="28"/>
                <w:u w:val="none"/>
              </w:rPr>
            </w:pPr>
          </w:p>
        </w:tc>
        <w:tc>
          <w:tcPr>
            <w:tcW w:w="690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25A4CEE">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default" w:ascii="Times New Roman" w:hAnsi="Times New Roman" w:eastAsia="仿宋_GB2312" w:cs="Times New Roman"/>
                <w:b w:val="0"/>
                <w:bCs/>
                <w:i w:val="0"/>
                <w:iCs w:val="0"/>
                <w:color w:val="000000"/>
                <w:sz w:val="28"/>
                <w:szCs w:val="28"/>
                <w:u w:val="none"/>
              </w:rPr>
            </w:pPr>
            <w:r>
              <w:rPr>
                <w:rFonts w:hint="default" w:ascii="Times New Roman" w:hAnsi="Times New Roman" w:eastAsia="仿宋_GB2312" w:cs="Times New Roman"/>
                <w:b w:val="0"/>
                <w:bCs/>
                <w:i w:val="0"/>
                <w:iCs w:val="0"/>
                <w:color w:val="000000"/>
                <w:kern w:val="0"/>
                <w:sz w:val="28"/>
                <w:szCs w:val="28"/>
                <w:u w:val="none"/>
                <w:lang w:val="en-US" w:eastAsia="zh-CN" w:bidi="ar"/>
              </w:rPr>
              <w:t>3.</w:t>
            </w:r>
            <w:r>
              <w:rPr>
                <w:rFonts w:hint="default" w:ascii="Times New Roman" w:hAnsi="Times New Roman" w:eastAsia="仿宋_GB2312" w:cs="Times New Roman"/>
                <w:b w:val="0"/>
                <w:color w:val="000000"/>
                <w:kern w:val="0"/>
                <w:sz w:val="28"/>
                <w:szCs w:val="28"/>
                <w:lang w:val="en-US" w:eastAsia="zh-CN"/>
              </w:rPr>
              <w:t>互联网暴露面检测</w:t>
            </w:r>
            <w:r>
              <w:rPr>
                <w:rFonts w:hint="default" w:ascii="Times New Roman" w:hAnsi="Times New Roman" w:eastAsia="仿宋_GB2312" w:cs="Times New Roman"/>
                <w:b w:val="0"/>
                <w:i w:val="0"/>
                <w:iCs w:val="0"/>
                <w:color w:val="000000"/>
                <w:kern w:val="0"/>
                <w:sz w:val="28"/>
                <w:szCs w:val="28"/>
                <w:u w:val="none"/>
                <w:lang w:val="en-US" w:eastAsia="zh-CN" w:bidi="ar"/>
              </w:rPr>
              <w:t>1次</w:t>
            </w:r>
          </w:p>
        </w:tc>
        <w:tc>
          <w:tcPr>
            <w:tcW w:w="1108" w:type="dxa"/>
            <w:vMerge w:val="continue"/>
            <w:tcBorders>
              <w:left w:val="single" w:color="000000" w:sz="4" w:space="0"/>
              <w:right w:val="single" w:color="000000" w:sz="4" w:space="0"/>
            </w:tcBorders>
            <w:shd w:val="clear" w:color="auto" w:fill="FFFFFF"/>
            <w:vAlign w:val="center"/>
          </w:tcPr>
          <w:p w14:paraId="78DFD545">
            <w:pPr>
              <w:keepNext w:val="0"/>
              <w:keepLines w:val="0"/>
              <w:pageBreakBefore w:val="0"/>
              <w:kinsoku/>
              <w:wordWrap/>
              <w:overflowPunct/>
              <w:topLinePunct w:val="0"/>
              <w:autoSpaceDE/>
              <w:autoSpaceDN/>
              <w:bidi w:val="0"/>
              <w:adjustRightInd/>
              <w:snapToGrid w:val="0"/>
              <w:spacing w:line="400" w:lineRule="exact"/>
              <w:ind w:left="0" w:leftChars="0" w:right="0" w:rightChars="0" w:firstLine="0" w:firstLineChars="0"/>
              <w:jc w:val="right"/>
              <w:rPr>
                <w:rFonts w:hint="default" w:ascii="Times New Roman" w:hAnsi="Times New Roman" w:eastAsia="仿宋_GB2312" w:cs="Times New Roman"/>
                <w:b w:val="0"/>
                <w:i w:val="0"/>
                <w:iCs w:val="0"/>
                <w:color w:val="000000"/>
                <w:sz w:val="28"/>
                <w:szCs w:val="28"/>
                <w:u w:val="none"/>
              </w:rPr>
            </w:pPr>
          </w:p>
        </w:tc>
      </w:tr>
      <w:tr w14:paraId="299B5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41" w:type="dxa"/>
            <w:vMerge w:val="continue"/>
            <w:tcBorders>
              <w:left w:val="single" w:color="000000" w:sz="4" w:space="0"/>
              <w:right w:val="single" w:color="000000" w:sz="4" w:space="0"/>
            </w:tcBorders>
            <w:shd w:val="clear" w:color="auto" w:fill="FFFFFF"/>
            <w:vAlign w:val="center"/>
          </w:tcPr>
          <w:p w14:paraId="3F5E1CB1">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rPr>
                <w:rFonts w:hint="default" w:ascii="Times New Roman" w:hAnsi="Times New Roman" w:eastAsia="仿宋_GB2312" w:cs="Times New Roman"/>
                <w:b w:val="0"/>
                <w:i w:val="0"/>
                <w:iCs w:val="0"/>
                <w:color w:val="000000"/>
                <w:sz w:val="28"/>
                <w:szCs w:val="28"/>
                <w:u w:val="none"/>
              </w:rPr>
            </w:pPr>
          </w:p>
        </w:tc>
        <w:tc>
          <w:tcPr>
            <w:tcW w:w="690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07772EC">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default" w:ascii="Times New Roman" w:hAnsi="Times New Roman" w:eastAsia="仿宋_GB2312" w:cs="Times New Roman"/>
                <w:b w:val="0"/>
                <w:i w:val="0"/>
                <w:iCs w:val="0"/>
                <w:color w:val="000000"/>
                <w:sz w:val="28"/>
                <w:szCs w:val="28"/>
                <w:u w:val="none"/>
                <w:lang w:val="en-US"/>
              </w:rPr>
            </w:pPr>
            <w:r>
              <w:rPr>
                <w:rFonts w:hint="default" w:ascii="Times New Roman" w:hAnsi="Times New Roman" w:eastAsia="仿宋_GB2312" w:cs="Times New Roman"/>
                <w:b w:val="0"/>
                <w:bCs/>
                <w:i w:val="0"/>
                <w:iCs w:val="0"/>
                <w:color w:val="000000"/>
                <w:kern w:val="0"/>
                <w:sz w:val="28"/>
                <w:szCs w:val="28"/>
                <w:u w:val="none"/>
                <w:lang w:val="en-US" w:eastAsia="zh-CN" w:bidi="ar"/>
              </w:rPr>
              <w:t>4.安全加固1次</w:t>
            </w:r>
          </w:p>
        </w:tc>
        <w:tc>
          <w:tcPr>
            <w:tcW w:w="1108" w:type="dxa"/>
            <w:vMerge w:val="continue"/>
            <w:tcBorders>
              <w:left w:val="single" w:color="000000" w:sz="4" w:space="0"/>
              <w:right w:val="single" w:color="000000" w:sz="4" w:space="0"/>
            </w:tcBorders>
            <w:shd w:val="clear" w:color="auto" w:fill="FFFFFF"/>
            <w:vAlign w:val="center"/>
          </w:tcPr>
          <w:p w14:paraId="02C213C5">
            <w:pPr>
              <w:keepNext w:val="0"/>
              <w:keepLines w:val="0"/>
              <w:pageBreakBefore w:val="0"/>
              <w:kinsoku/>
              <w:wordWrap/>
              <w:overflowPunct/>
              <w:topLinePunct w:val="0"/>
              <w:autoSpaceDE/>
              <w:autoSpaceDN/>
              <w:bidi w:val="0"/>
              <w:adjustRightInd/>
              <w:snapToGrid w:val="0"/>
              <w:spacing w:line="400" w:lineRule="exact"/>
              <w:ind w:left="0" w:leftChars="0" w:right="0" w:rightChars="0" w:firstLine="0" w:firstLineChars="0"/>
              <w:jc w:val="right"/>
              <w:rPr>
                <w:rFonts w:hint="default" w:ascii="Times New Roman" w:hAnsi="Times New Roman" w:eastAsia="仿宋_GB2312" w:cs="Times New Roman"/>
                <w:b w:val="0"/>
                <w:i w:val="0"/>
                <w:iCs w:val="0"/>
                <w:color w:val="000000"/>
                <w:sz w:val="28"/>
                <w:szCs w:val="28"/>
                <w:u w:val="none"/>
              </w:rPr>
            </w:pPr>
          </w:p>
        </w:tc>
      </w:tr>
      <w:tr w14:paraId="34B3C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41" w:type="dxa"/>
            <w:vMerge w:val="continue"/>
            <w:tcBorders>
              <w:left w:val="single" w:color="000000" w:sz="4" w:space="0"/>
              <w:right w:val="single" w:color="000000" w:sz="4" w:space="0"/>
            </w:tcBorders>
            <w:shd w:val="clear" w:color="auto" w:fill="FFFFFF"/>
            <w:vAlign w:val="center"/>
          </w:tcPr>
          <w:p w14:paraId="052B864E">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rPr>
                <w:rFonts w:hint="default" w:ascii="Times New Roman" w:hAnsi="Times New Roman" w:eastAsia="仿宋_GB2312" w:cs="Times New Roman"/>
                <w:b w:val="0"/>
                <w:i w:val="0"/>
                <w:iCs w:val="0"/>
                <w:color w:val="000000"/>
                <w:sz w:val="28"/>
                <w:szCs w:val="28"/>
                <w:u w:val="none"/>
              </w:rPr>
            </w:pPr>
          </w:p>
        </w:tc>
        <w:tc>
          <w:tcPr>
            <w:tcW w:w="1582" w:type="dxa"/>
            <w:vMerge w:val="restart"/>
            <w:tcBorders>
              <w:top w:val="single" w:color="000000" w:sz="4" w:space="0"/>
              <w:left w:val="single" w:color="000000" w:sz="4" w:space="0"/>
              <w:right w:val="single" w:color="000000" w:sz="4" w:space="0"/>
            </w:tcBorders>
            <w:shd w:val="clear" w:color="auto" w:fill="FFFFFF"/>
            <w:vAlign w:val="center"/>
          </w:tcPr>
          <w:p w14:paraId="1B25FB4C">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p>
        </w:tc>
        <w:tc>
          <w:tcPr>
            <w:tcW w:w="321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FC36EB3">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r>
              <w:rPr>
                <w:rFonts w:hint="default" w:ascii="Times New Roman" w:hAnsi="Times New Roman" w:eastAsia="仿宋_GB2312" w:cs="Times New Roman"/>
                <w:b w:val="0"/>
                <w:i w:val="0"/>
                <w:iCs w:val="0"/>
                <w:color w:val="000000"/>
                <w:kern w:val="0"/>
                <w:sz w:val="28"/>
                <w:szCs w:val="28"/>
                <w:u w:val="none"/>
                <w:lang w:val="en-US" w:eastAsia="zh-CN" w:bidi="ar"/>
              </w:rPr>
              <w:t>5.基线检查</w:t>
            </w:r>
            <w:r>
              <w:rPr>
                <w:rFonts w:hint="default" w:ascii="Times New Roman" w:hAnsi="Times New Roman" w:eastAsia="仿宋_GB2312" w:cs="Times New Roman"/>
                <w:b w:val="0"/>
                <w:bCs/>
                <w:i w:val="0"/>
                <w:iCs w:val="0"/>
                <w:color w:val="000000"/>
                <w:kern w:val="0"/>
                <w:sz w:val="28"/>
                <w:szCs w:val="28"/>
                <w:u w:val="none"/>
                <w:lang w:val="en-US" w:eastAsia="zh-CN" w:bidi="ar"/>
              </w:rPr>
              <w:t>1次</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E0AD13">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r>
              <w:rPr>
                <w:rFonts w:hint="default" w:ascii="Times New Roman" w:hAnsi="Times New Roman" w:eastAsia="仿宋_GB2312" w:cs="Times New Roman"/>
                <w:b w:val="0"/>
                <w:i w:val="0"/>
                <w:iCs w:val="0"/>
                <w:color w:val="000000"/>
                <w:kern w:val="0"/>
                <w:sz w:val="28"/>
                <w:szCs w:val="28"/>
                <w:u w:val="none"/>
                <w:lang w:val="en-US" w:eastAsia="zh-CN" w:bidi="ar"/>
              </w:rPr>
              <w:t>5.基线检查</w:t>
            </w:r>
            <w:r>
              <w:rPr>
                <w:rFonts w:hint="default" w:ascii="Times New Roman" w:hAnsi="Times New Roman" w:eastAsia="仿宋_GB2312" w:cs="Times New Roman"/>
                <w:b w:val="0"/>
                <w:bCs/>
                <w:i w:val="0"/>
                <w:iCs w:val="0"/>
                <w:color w:val="000000"/>
                <w:kern w:val="0"/>
                <w:sz w:val="28"/>
                <w:szCs w:val="28"/>
                <w:u w:val="none"/>
                <w:lang w:val="en-US" w:eastAsia="zh-CN" w:bidi="ar"/>
              </w:rPr>
              <w:t>2次</w:t>
            </w:r>
          </w:p>
        </w:tc>
        <w:tc>
          <w:tcPr>
            <w:tcW w:w="1108" w:type="dxa"/>
            <w:vMerge w:val="continue"/>
            <w:tcBorders>
              <w:left w:val="single" w:color="000000" w:sz="4" w:space="0"/>
              <w:right w:val="single" w:color="000000" w:sz="4" w:space="0"/>
            </w:tcBorders>
            <w:shd w:val="clear" w:color="auto" w:fill="FFFFFF"/>
            <w:vAlign w:val="center"/>
          </w:tcPr>
          <w:p w14:paraId="31F78E97">
            <w:pPr>
              <w:keepNext w:val="0"/>
              <w:keepLines w:val="0"/>
              <w:pageBreakBefore w:val="0"/>
              <w:kinsoku/>
              <w:wordWrap/>
              <w:overflowPunct/>
              <w:topLinePunct w:val="0"/>
              <w:autoSpaceDE/>
              <w:autoSpaceDN/>
              <w:bidi w:val="0"/>
              <w:adjustRightInd/>
              <w:snapToGrid w:val="0"/>
              <w:spacing w:line="400" w:lineRule="exact"/>
              <w:ind w:left="0" w:leftChars="0" w:right="0" w:rightChars="0" w:firstLine="0" w:firstLineChars="0"/>
              <w:jc w:val="right"/>
              <w:rPr>
                <w:rFonts w:hint="default" w:ascii="Times New Roman" w:hAnsi="Times New Roman" w:eastAsia="仿宋_GB2312" w:cs="Times New Roman"/>
                <w:b w:val="0"/>
                <w:i w:val="0"/>
                <w:iCs w:val="0"/>
                <w:color w:val="000000"/>
                <w:sz w:val="28"/>
                <w:szCs w:val="28"/>
                <w:u w:val="none"/>
              </w:rPr>
            </w:pPr>
          </w:p>
        </w:tc>
      </w:tr>
      <w:tr w14:paraId="766DE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41" w:type="dxa"/>
            <w:vMerge w:val="continue"/>
            <w:tcBorders>
              <w:left w:val="single" w:color="000000" w:sz="4" w:space="0"/>
              <w:right w:val="single" w:color="000000" w:sz="4" w:space="0"/>
            </w:tcBorders>
            <w:shd w:val="clear" w:color="auto" w:fill="FFFFFF"/>
            <w:vAlign w:val="center"/>
          </w:tcPr>
          <w:p w14:paraId="1505389F">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rPr>
                <w:rFonts w:hint="default" w:ascii="Times New Roman" w:hAnsi="Times New Roman" w:eastAsia="仿宋_GB2312" w:cs="Times New Roman"/>
                <w:b w:val="0"/>
                <w:i w:val="0"/>
                <w:iCs w:val="0"/>
                <w:color w:val="000000"/>
                <w:sz w:val="28"/>
                <w:szCs w:val="28"/>
                <w:u w:val="none"/>
              </w:rPr>
            </w:pPr>
          </w:p>
        </w:tc>
        <w:tc>
          <w:tcPr>
            <w:tcW w:w="1582" w:type="dxa"/>
            <w:vMerge w:val="continue"/>
            <w:tcBorders>
              <w:left w:val="single" w:color="000000" w:sz="4" w:space="0"/>
              <w:right w:val="single" w:color="000000" w:sz="4" w:space="0"/>
            </w:tcBorders>
            <w:shd w:val="clear" w:color="auto" w:fill="FFFFFF"/>
            <w:vAlign w:val="center"/>
          </w:tcPr>
          <w:p w14:paraId="5F14E9C0">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p>
        </w:tc>
        <w:tc>
          <w:tcPr>
            <w:tcW w:w="321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5F5A62F">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r>
              <w:rPr>
                <w:rFonts w:hint="default" w:ascii="Times New Roman" w:hAnsi="Times New Roman" w:eastAsia="仿宋_GB2312" w:cs="Times New Roman"/>
                <w:b w:val="0"/>
                <w:i w:val="0"/>
                <w:iCs w:val="0"/>
                <w:color w:val="000000"/>
                <w:kern w:val="0"/>
                <w:sz w:val="28"/>
                <w:szCs w:val="28"/>
                <w:u w:val="none"/>
                <w:lang w:val="en-US" w:eastAsia="zh-CN" w:bidi="ar"/>
              </w:rPr>
              <w:t>6.漏洞扫描</w:t>
            </w:r>
            <w:r>
              <w:rPr>
                <w:rFonts w:hint="default" w:ascii="Times New Roman" w:hAnsi="Times New Roman" w:eastAsia="仿宋_GB2312" w:cs="Times New Roman"/>
                <w:b w:val="0"/>
                <w:bCs/>
                <w:i w:val="0"/>
                <w:iCs w:val="0"/>
                <w:color w:val="000000"/>
                <w:kern w:val="0"/>
                <w:sz w:val="28"/>
                <w:szCs w:val="28"/>
                <w:u w:val="none"/>
                <w:lang w:val="en-US" w:eastAsia="zh-CN" w:bidi="ar"/>
              </w:rPr>
              <w:t>1次</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836BB8">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r>
              <w:rPr>
                <w:rFonts w:hint="default" w:ascii="Times New Roman" w:hAnsi="Times New Roman" w:eastAsia="仿宋_GB2312" w:cs="Times New Roman"/>
                <w:b w:val="0"/>
                <w:i w:val="0"/>
                <w:iCs w:val="0"/>
                <w:color w:val="000000"/>
                <w:kern w:val="0"/>
                <w:sz w:val="28"/>
                <w:szCs w:val="28"/>
                <w:u w:val="none"/>
                <w:lang w:val="en-US" w:eastAsia="zh-CN" w:bidi="ar"/>
              </w:rPr>
              <w:t>6.漏洞扫描</w:t>
            </w:r>
            <w:r>
              <w:rPr>
                <w:rFonts w:hint="default" w:ascii="Times New Roman" w:hAnsi="Times New Roman" w:eastAsia="仿宋_GB2312" w:cs="Times New Roman"/>
                <w:b w:val="0"/>
                <w:bCs/>
                <w:i w:val="0"/>
                <w:iCs w:val="0"/>
                <w:color w:val="000000"/>
                <w:kern w:val="0"/>
                <w:sz w:val="28"/>
                <w:szCs w:val="28"/>
                <w:u w:val="none"/>
                <w:lang w:val="en-US" w:eastAsia="zh-CN" w:bidi="ar"/>
              </w:rPr>
              <w:t>4次</w:t>
            </w:r>
          </w:p>
        </w:tc>
        <w:tc>
          <w:tcPr>
            <w:tcW w:w="1108" w:type="dxa"/>
            <w:vMerge w:val="continue"/>
            <w:tcBorders>
              <w:left w:val="single" w:color="000000" w:sz="4" w:space="0"/>
              <w:right w:val="single" w:color="000000" w:sz="4" w:space="0"/>
            </w:tcBorders>
            <w:shd w:val="clear" w:color="auto" w:fill="FFFFFF"/>
            <w:vAlign w:val="center"/>
          </w:tcPr>
          <w:p w14:paraId="7EB08612">
            <w:pPr>
              <w:keepNext w:val="0"/>
              <w:keepLines w:val="0"/>
              <w:pageBreakBefore w:val="0"/>
              <w:kinsoku/>
              <w:wordWrap/>
              <w:overflowPunct/>
              <w:topLinePunct w:val="0"/>
              <w:autoSpaceDE/>
              <w:autoSpaceDN/>
              <w:bidi w:val="0"/>
              <w:adjustRightInd/>
              <w:snapToGrid w:val="0"/>
              <w:spacing w:line="400" w:lineRule="exact"/>
              <w:ind w:left="0" w:leftChars="0" w:right="0" w:rightChars="0" w:firstLine="0" w:firstLineChars="0"/>
              <w:jc w:val="right"/>
              <w:rPr>
                <w:rFonts w:hint="default" w:ascii="Times New Roman" w:hAnsi="Times New Roman" w:eastAsia="仿宋_GB2312" w:cs="Times New Roman"/>
                <w:b w:val="0"/>
                <w:i w:val="0"/>
                <w:iCs w:val="0"/>
                <w:color w:val="000000"/>
                <w:sz w:val="28"/>
                <w:szCs w:val="28"/>
                <w:u w:val="none"/>
              </w:rPr>
            </w:pPr>
          </w:p>
        </w:tc>
      </w:tr>
      <w:tr w14:paraId="468E4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41" w:type="dxa"/>
            <w:vMerge w:val="continue"/>
            <w:tcBorders>
              <w:left w:val="single" w:color="000000" w:sz="4" w:space="0"/>
              <w:right w:val="single" w:color="000000" w:sz="4" w:space="0"/>
            </w:tcBorders>
            <w:shd w:val="clear" w:color="auto" w:fill="FFFFFF"/>
            <w:vAlign w:val="center"/>
          </w:tcPr>
          <w:p w14:paraId="2AAC6F92">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rPr>
                <w:rFonts w:hint="default" w:ascii="Times New Roman" w:hAnsi="Times New Roman" w:eastAsia="仿宋_GB2312" w:cs="Times New Roman"/>
                <w:b w:val="0"/>
                <w:i w:val="0"/>
                <w:iCs w:val="0"/>
                <w:color w:val="000000"/>
                <w:sz w:val="28"/>
                <w:szCs w:val="28"/>
                <w:u w:val="none"/>
              </w:rPr>
            </w:pPr>
          </w:p>
        </w:tc>
        <w:tc>
          <w:tcPr>
            <w:tcW w:w="1582" w:type="dxa"/>
            <w:vMerge w:val="continue"/>
            <w:tcBorders>
              <w:left w:val="single" w:color="000000" w:sz="4" w:space="0"/>
              <w:right w:val="single" w:color="000000" w:sz="4" w:space="0"/>
            </w:tcBorders>
            <w:shd w:val="clear" w:color="auto" w:fill="FFFFFF"/>
            <w:vAlign w:val="center"/>
          </w:tcPr>
          <w:p w14:paraId="6A31D278">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p>
        </w:tc>
        <w:tc>
          <w:tcPr>
            <w:tcW w:w="321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7E91DBD">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r>
              <w:rPr>
                <w:rFonts w:hint="default" w:ascii="Times New Roman" w:hAnsi="Times New Roman" w:eastAsia="仿宋_GB2312" w:cs="Times New Roman"/>
                <w:b w:val="0"/>
                <w:i w:val="0"/>
                <w:iCs w:val="0"/>
                <w:color w:val="000000"/>
                <w:kern w:val="0"/>
                <w:sz w:val="28"/>
                <w:szCs w:val="28"/>
                <w:u w:val="none"/>
                <w:lang w:val="en-US" w:eastAsia="zh-CN" w:bidi="ar"/>
              </w:rPr>
              <w:t>7.渗透测试</w:t>
            </w:r>
            <w:r>
              <w:rPr>
                <w:rFonts w:hint="default" w:ascii="Times New Roman" w:hAnsi="Times New Roman" w:eastAsia="仿宋_GB2312" w:cs="Times New Roman"/>
                <w:b w:val="0"/>
                <w:bCs/>
                <w:i w:val="0"/>
                <w:iCs w:val="0"/>
                <w:color w:val="000000"/>
                <w:kern w:val="0"/>
                <w:sz w:val="28"/>
                <w:szCs w:val="28"/>
                <w:u w:val="none"/>
                <w:lang w:val="en-US" w:eastAsia="zh-CN" w:bidi="ar"/>
              </w:rPr>
              <w:t>1次</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59933A">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r>
              <w:rPr>
                <w:rFonts w:hint="default" w:ascii="Times New Roman" w:hAnsi="Times New Roman" w:eastAsia="仿宋_GB2312" w:cs="Times New Roman"/>
                <w:b w:val="0"/>
                <w:i w:val="0"/>
                <w:iCs w:val="0"/>
                <w:color w:val="000000"/>
                <w:kern w:val="0"/>
                <w:sz w:val="28"/>
                <w:szCs w:val="28"/>
                <w:u w:val="none"/>
                <w:lang w:val="en-US" w:eastAsia="zh-CN" w:bidi="ar"/>
              </w:rPr>
              <w:t>7.渗透测试</w:t>
            </w:r>
            <w:r>
              <w:rPr>
                <w:rFonts w:hint="default" w:ascii="Times New Roman" w:hAnsi="Times New Roman" w:eastAsia="仿宋_GB2312" w:cs="Times New Roman"/>
                <w:b w:val="0"/>
                <w:bCs/>
                <w:i w:val="0"/>
                <w:iCs w:val="0"/>
                <w:color w:val="000000"/>
                <w:kern w:val="0"/>
                <w:sz w:val="28"/>
                <w:szCs w:val="28"/>
                <w:u w:val="none"/>
                <w:lang w:val="en-US" w:eastAsia="zh-CN" w:bidi="ar"/>
              </w:rPr>
              <w:t>2次</w:t>
            </w:r>
          </w:p>
        </w:tc>
        <w:tc>
          <w:tcPr>
            <w:tcW w:w="1108" w:type="dxa"/>
            <w:vMerge w:val="continue"/>
            <w:tcBorders>
              <w:left w:val="single" w:color="000000" w:sz="4" w:space="0"/>
              <w:right w:val="single" w:color="000000" w:sz="4" w:space="0"/>
            </w:tcBorders>
            <w:shd w:val="clear" w:color="auto" w:fill="FFFFFF"/>
            <w:vAlign w:val="center"/>
          </w:tcPr>
          <w:p w14:paraId="14FF2F8A">
            <w:pPr>
              <w:keepNext w:val="0"/>
              <w:keepLines w:val="0"/>
              <w:pageBreakBefore w:val="0"/>
              <w:kinsoku/>
              <w:wordWrap/>
              <w:overflowPunct/>
              <w:topLinePunct w:val="0"/>
              <w:autoSpaceDE/>
              <w:autoSpaceDN/>
              <w:bidi w:val="0"/>
              <w:adjustRightInd/>
              <w:snapToGrid w:val="0"/>
              <w:spacing w:line="400" w:lineRule="exact"/>
              <w:ind w:left="0" w:leftChars="0" w:right="0" w:rightChars="0" w:firstLine="0" w:firstLineChars="0"/>
              <w:jc w:val="right"/>
              <w:rPr>
                <w:rFonts w:hint="default" w:ascii="Times New Roman" w:hAnsi="Times New Roman" w:eastAsia="仿宋_GB2312" w:cs="Times New Roman"/>
                <w:b w:val="0"/>
                <w:i w:val="0"/>
                <w:iCs w:val="0"/>
                <w:color w:val="000000"/>
                <w:sz w:val="28"/>
                <w:szCs w:val="28"/>
                <w:u w:val="none"/>
              </w:rPr>
            </w:pPr>
          </w:p>
        </w:tc>
      </w:tr>
      <w:tr w14:paraId="3764F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41" w:type="dxa"/>
            <w:vMerge w:val="continue"/>
            <w:tcBorders>
              <w:left w:val="single" w:color="000000" w:sz="4" w:space="0"/>
              <w:right w:val="single" w:color="000000" w:sz="4" w:space="0"/>
            </w:tcBorders>
            <w:shd w:val="clear" w:color="auto" w:fill="FFFFFF"/>
            <w:vAlign w:val="center"/>
          </w:tcPr>
          <w:p w14:paraId="579A5898">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rPr>
                <w:rFonts w:hint="default" w:ascii="Times New Roman" w:hAnsi="Times New Roman" w:eastAsia="仿宋_GB2312" w:cs="Times New Roman"/>
                <w:b w:val="0"/>
                <w:i w:val="0"/>
                <w:iCs w:val="0"/>
                <w:color w:val="000000"/>
                <w:sz w:val="28"/>
                <w:szCs w:val="28"/>
                <w:u w:val="none"/>
              </w:rPr>
            </w:pPr>
          </w:p>
        </w:tc>
        <w:tc>
          <w:tcPr>
            <w:tcW w:w="1582" w:type="dxa"/>
            <w:vMerge w:val="continue"/>
            <w:tcBorders>
              <w:left w:val="single" w:color="000000" w:sz="4" w:space="0"/>
              <w:right w:val="single" w:color="000000" w:sz="4" w:space="0"/>
            </w:tcBorders>
            <w:shd w:val="clear" w:color="auto" w:fill="FFFFFF"/>
            <w:vAlign w:val="center"/>
          </w:tcPr>
          <w:p w14:paraId="39AAC130">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p>
        </w:tc>
        <w:tc>
          <w:tcPr>
            <w:tcW w:w="321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8EB27E5">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default" w:ascii="Times New Roman" w:hAnsi="Times New Roman" w:eastAsia="仿宋_GB2312" w:cs="Times New Roman"/>
                <w:b w:val="0"/>
                <w:bCs/>
                <w:i w:val="0"/>
                <w:iCs w:val="0"/>
                <w:color w:val="000000"/>
                <w:kern w:val="0"/>
                <w:sz w:val="28"/>
                <w:szCs w:val="28"/>
                <w:u w:val="none"/>
                <w:lang w:val="en-US" w:eastAsia="zh-CN" w:bidi="ar"/>
              </w:rPr>
            </w:pPr>
            <w:r>
              <w:rPr>
                <w:rFonts w:hint="default" w:ascii="Times New Roman" w:hAnsi="Times New Roman" w:eastAsia="仿宋_GB2312" w:cs="Times New Roman"/>
                <w:b w:val="0"/>
                <w:i w:val="0"/>
                <w:iCs w:val="0"/>
                <w:color w:val="000000"/>
                <w:kern w:val="0"/>
                <w:sz w:val="28"/>
                <w:szCs w:val="28"/>
                <w:u w:val="none"/>
                <w:lang w:val="en-US" w:eastAsia="zh-CN" w:bidi="ar"/>
              </w:rPr>
              <w:t>8.安全巡检</w:t>
            </w:r>
            <w:r>
              <w:rPr>
                <w:rFonts w:hint="default" w:ascii="Times New Roman" w:hAnsi="Times New Roman" w:eastAsia="仿宋_GB2312" w:cs="Times New Roman"/>
                <w:b w:val="0"/>
                <w:bCs/>
                <w:i w:val="0"/>
                <w:iCs w:val="0"/>
                <w:color w:val="000000"/>
                <w:kern w:val="0"/>
                <w:sz w:val="28"/>
                <w:szCs w:val="28"/>
                <w:u w:val="none"/>
                <w:lang w:val="en-US" w:eastAsia="zh-CN" w:bidi="ar"/>
              </w:rPr>
              <w:t>1次</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A40189">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r>
              <w:rPr>
                <w:rFonts w:hint="default" w:ascii="Times New Roman" w:hAnsi="Times New Roman" w:eastAsia="仿宋_GB2312" w:cs="Times New Roman"/>
                <w:b w:val="0"/>
                <w:i w:val="0"/>
                <w:iCs w:val="0"/>
                <w:color w:val="000000"/>
                <w:kern w:val="0"/>
                <w:sz w:val="28"/>
                <w:szCs w:val="28"/>
                <w:u w:val="none"/>
                <w:lang w:val="en-US" w:eastAsia="zh-CN" w:bidi="ar"/>
              </w:rPr>
              <w:t>8.安全巡检</w:t>
            </w:r>
            <w:r>
              <w:rPr>
                <w:rFonts w:hint="default" w:ascii="Times New Roman" w:hAnsi="Times New Roman" w:eastAsia="仿宋_GB2312" w:cs="Times New Roman"/>
                <w:b w:val="0"/>
                <w:bCs/>
                <w:i w:val="0"/>
                <w:iCs w:val="0"/>
                <w:color w:val="000000"/>
                <w:kern w:val="0"/>
                <w:sz w:val="28"/>
                <w:szCs w:val="28"/>
                <w:u w:val="none"/>
                <w:lang w:val="en-US" w:eastAsia="zh-CN" w:bidi="ar"/>
              </w:rPr>
              <w:t>2次</w:t>
            </w:r>
          </w:p>
        </w:tc>
        <w:tc>
          <w:tcPr>
            <w:tcW w:w="1108" w:type="dxa"/>
            <w:vMerge w:val="continue"/>
            <w:tcBorders>
              <w:left w:val="single" w:color="000000" w:sz="4" w:space="0"/>
              <w:right w:val="single" w:color="000000" w:sz="4" w:space="0"/>
            </w:tcBorders>
            <w:shd w:val="clear" w:color="auto" w:fill="FFFFFF"/>
            <w:vAlign w:val="center"/>
          </w:tcPr>
          <w:p w14:paraId="74ABD6AA">
            <w:pPr>
              <w:keepNext w:val="0"/>
              <w:keepLines w:val="0"/>
              <w:pageBreakBefore w:val="0"/>
              <w:kinsoku/>
              <w:wordWrap/>
              <w:overflowPunct/>
              <w:topLinePunct w:val="0"/>
              <w:autoSpaceDE/>
              <w:autoSpaceDN/>
              <w:bidi w:val="0"/>
              <w:adjustRightInd/>
              <w:snapToGrid w:val="0"/>
              <w:spacing w:line="400" w:lineRule="exact"/>
              <w:ind w:left="0" w:leftChars="0" w:right="0" w:rightChars="0" w:firstLine="0" w:firstLineChars="0"/>
              <w:jc w:val="right"/>
              <w:rPr>
                <w:rFonts w:hint="default" w:ascii="Times New Roman" w:hAnsi="Times New Roman" w:eastAsia="仿宋_GB2312" w:cs="Times New Roman"/>
                <w:b w:val="0"/>
                <w:i w:val="0"/>
                <w:iCs w:val="0"/>
                <w:color w:val="000000"/>
                <w:sz w:val="28"/>
                <w:szCs w:val="28"/>
                <w:u w:val="none"/>
              </w:rPr>
            </w:pPr>
          </w:p>
        </w:tc>
      </w:tr>
      <w:tr w14:paraId="78BDA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41" w:type="dxa"/>
            <w:vMerge w:val="continue"/>
            <w:tcBorders>
              <w:left w:val="single" w:color="000000" w:sz="4" w:space="0"/>
              <w:bottom w:val="single" w:color="000000" w:sz="4" w:space="0"/>
              <w:right w:val="single" w:color="000000" w:sz="4" w:space="0"/>
            </w:tcBorders>
            <w:shd w:val="clear" w:color="auto" w:fill="FFFFFF"/>
            <w:vAlign w:val="center"/>
          </w:tcPr>
          <w:p w14:paraId="27A6FF80">
            <w:pPr>
              <w:keepNext w:val="0"/>
              <w:keepLines w:val="0"/>
              <w:pageBreakBefore w:val="0"/>
              <w:widowControl/>
              <w:kinsoku/>
              <w:wordWrap/>
              <w:overflowPunct/>
              <w:topLinePunct w:val="0"/>
              <w:autoSpaceDE/>
              <w:autoSpaceDN/>
              <w:bidi w:val="0"/>
              <w:adjustRightInd/>
              <w:snapToGrid w:val="0"/>
              <w:spacing w:line="400" w:lineRule="exact"/>
              <w:ind w:left="0" w:leftChars="0" w:right="0" w:rightChars="0" w:firstLine="0" w:firstLineChars="0"/>
              <w:jc w:val="left"/>
              <w:rPr>
                <w:rFonts w:hint="default" w:ascii="Times New Roman" w:hAnsi="Times New Roman" w:eastAsia="仿宋_GB2312" w:cs="Times New Roman"/>
                <w:b w:val="0"/>
                <w:i w:val="0"/>
                <w:iCs w:val="0"/>
                <w:color w:val="000000"/>
                <w:sz w:val="28"/>
                <w:szCs w:val="28"/>
                <w:u w:val="none"/>
              </w:rPr>
            </w:pPr>
          </w:p>
        </w:tc>
        <w:tc>
          <w:tcPr>
            <w:tcW w:w="1582" w:type="dxa"/>
            <w:vMerge w:val="continue"/>
            <w:tcBorders>
              <w:left w:val="single" w:color="000000" w:sz="4" w:space="0"/>
              <w:bottom w:val="single" w:color="000000" w:sz="4" w:space="0"/>
              <w:right w:val="single" w:color="000000" w:sz="4" w:space="0"/>
            </w:tcBorders>
            <w:shd w:val="clear" w:color="auto" w:fill="FFFFFF"/>
            <w:vAlign w:val="center"/>
          </w:tcPr>
          <w:p w14:paraId="6FDF022F">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p>
        </w:tc>
        <w:tc>
          <w:tcPr>
            <w:tcW w:w="321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5C126D3">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r>
              <w:rPr>
                <w:rFonts w:hint="default" w:ascii="Times New Roman" w:hAnsi="Times New Roman" w:eastAsia="仿宋_GB2312" w:cs="Times New Roman"/>
                <w:b w:val="0"/>
                <w:i w:val="0"/>
                <w:iCs w:val="0"/>
                <w:color w:val="000000"/>
                <w:kern w:val="0"/>
                <w:sz w:val="28"/>
                <w:szCs w:val="28"/>
                <w:u w:val="none"/>
                <w:lang w:val="en-US" w:eastAsia="zh-CN" w:bidi="ar"/>
              </w:rPr>
              <w:t>9.安全运营平台服务（仅提供报告管理功能）</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6DB384">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right="0" w:rightChars="0" w:firstLine="0" w:firstLineChars="0"/>
              <w:jc w:val="left"/>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r>
              <w:rPr>
                <w:rFonts w:hint="default" w:ascii="Times New Roman" w:hAnsi="Times New Roman" w:eastAsia="仿宋_GB2312" w:cs="Times New Roman"/>
                <w:b w:val="0"/>
                <w:i w:val="0"/>
                <w:iCs w:val="0"/>
                <w:color w:val="000000"/>
                <w:kern w:val="0"/>
                <w:sz w:val="28"/>
                <w:szCs w:val="28"/>
                <w:u w:val="none"/>
                <w:lang w:val="en-US" w:eastAsia="zh-CN" w:bidi="ar"/>
              </w:rPr>
              <w:t>9.安全运营平台服务（可接入数据，提供告警监测）</w:t>
            </w:r>
          </w:p>
        </w:tc>
        <w:tc>
          <w:tcPr>
            <w:tcW w:w="1108" w:type="dxa"/>
            <w:vMerge w:val="continue"/>
            <w:tcBorders>
              <w:left w:val="single" w:color="000000" w:sz="4" w:space="0"/>
              <w:bottom w:val="single" w:color="000000" w:sz="4" w:space="0"/>
              <w:right w:val="single" w:color="000000" w:sz="4" w:space="0"/>
            </w:tcBorders>
            <w:shd w:val="clear" w:color="auto" w:fill="FFFFFF"/>
            <w:vAlign w:val="center"/>
          </w:tcPr>
          <w:p w14:paraId="1B33A46A">
            <w:pPr>
              <w:keepNext w:val="0"/>
              <w:keepLines w:val="0"/>
              <w:pageBreakBefore w:val="0"/>
              <w:kinsoku/>
              <w:wordWrap/>
              <w:overflowPunct/>
              <w:topLinePunct w:val="0"/>
              <w:autoSpaceDE/>
              <w:autoSpaceDN/>
              <w:bidi w:val="0"/>
              <w:adjustRightInd/>
              <w:snapToGrid w:val="0"/>
              <w:spacing w:line="400" w:lineRule="exact"/>
              <w:ind w:left="0" w:leftChars="0" w:right="0" w:rightChars="0" w:firstLine="0" w:firstLineChars="0"/>
              <w:jc w:val="right"/>
              <w:rPr>
                <w:rFonts w:hint="default" w:ascii="Times New Roman" w:hAnsi="Times New Roman" w:eastAsia="仿宋_GB2312" w:cs="Times New Roman"/>
                <w:b w:val="0"/>
                <w:i w:val="0"/>
                <w:iCs w:val="0"/>
                <w:color w:val="000000"/>
                <w:sz w:val="28"/>
                <w:szCs w:val="28"/>
                <w:u w:val="none"/>
              </w:rPr>
            </w:pPr>
          </w:p>
        </w:tc>
      </w:tr>
    </w:tbl>
    <w:p w14:paraId="634D52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二、适用企业</w:t>
      </w:r>
    </w:p>
    <w:p w14:paraId="62EE12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i w:val="0"/>
          <w:iCs w:val="0"/>
          <w:color w:val="000000"/>
          <w:kern w:val="0"/>
          <w:sz w:val="32"/>
          <w:szCs w:val="32"/>
          <w:u w:val="none"/>
          <w:lang w:val="en-US" w:eastAsia="zh-CN" w:bidi="ar"/>
        </w:rPr>
        <w:t>东莞市境内的科技企业（包括高新技术企业、科技型中小企业、创新型中小企业、</w:t>
      </w:r>
      <w:bookmarkStart w:id="0" w:name="_GoBack"/>
      <w:bookmarkEnd w:id="0"/>
      <w:r>
        <w:rPr>
          <w:rFonts w:hint="eastAsia" w:ascii="仿宋_GB2312" w:hAnsi="仿宋_GB2312" w:eastAsia="仿宋_GB2312" w:cs="仿宋_GB2312"/>
          <w:i w:val="0"/>
          <w:iCs w:val="0"/>
          <w:color w:val="000000"/>
          <w:kern w:val="0"/>
          <w:sz w:val="32"/>
          <w:szCs w:val="32"/>
          <w:u w:val="none"/>
          <w:lang w:val="en-US" w:eastAsia="zh-CN" w:bidi="ar"/>
        </w:rPr>
        <w:t>专精特新中小企业、专精特新“小巨人”企业、技术创新示范企业、制造业单项冠军企业、瞪羚企业等）或数字化转型企业。</w:t>
      </w:r>
    </w:p>
    <w:p w14:paraId="2DCAFB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三、“保险+服务”方案说明</w:t>
      </w:r>
    </w:p>
    <w:p w14:paraId="27651D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平安网安险东莞服务模式</w:t>
      </w:r>
    </w:p>
    <w:p w14:paraId="505F73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平安保险公司依托大湾区风险减量协同创新中心，搭建24小时网络安全监测平台，联动网络安全厂商等多方资源，配备本地资深专家服务队伍，提供现场运维、远程技术支持与一对一专属服务。</w:t>
      </w:r>
    </w:p>
    <w:p w14:paraId="13D762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本网络安全保险采用“保险+服务+科技”全流程闭环模式，分为保前、保中、保后三大阶段，搭配企业差异化保险方案，兼顾风险转移与风险减量。保前开展多维度风险评估，为保险定价与方案定制提供依据；保中提供漏洞扫描、攻防演练、安全托管等多项安全服务；保后依托应急响应、溯源取证、事故鉴定完成理赔处置。模式融入AI技术搭建常态化智能检测体系，依托AI算法实现7×24小时威胁识别、漏洞监测与攻击预警，提升风险防控自动化水平。整套体系实现事前预防、事中监控、事后处置一体化，切实降低企业网络安全风险，完善风险保障体系，打造东莞特色网络安全保险服务模式。</w:t>
      </w:r>
    </w:p>
    <w:p w14:paraId="2E9D1F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p>
    <w:p w14:paraId="1B6080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p>
    <w:p w14:paraId="3C4831E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lang w:val="en-US" w:eastAsia="zh-CN"/>
        </w:rPr>
        <w:t>保险责任</w:t>
      </w:r>
    </w:p>
    <w:tbl>
      <w:tblPr>
        <w:tblStyle w:val="4"/>
        <w:tblpPr w:leftFromText="180" w:rightFromText="180" w:vertAnchor="text" w:tblpXSpec="center" w:tblpY="1"/>
        <w:tblOverlap w:val="never"/>
        <w:tblW w:w="89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45"/>
        <w:gridCol w:w="2227"/>
        <w:gridCol w:w="5703"/>
      </w:tblGrid>
      <w:tr w14:paraId="53E8A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trPr>
        <w:tc>
          <w:tcPr>
            <w:tcW w:w="1045" w:type="dxa"/>
            <w:tcBorders>
              <w:top w:val="single" w:color="000000" w:sz="4" w:space="0"/>
              <w:left w:val="single" w:color="000000" w:sz="4" w:space="0"/>
              <w:bottom w:val="single" w:color="000000" w:sz="4" w:space="0"/>
              <w:right w:val="single" w:color="000000" w:sz="4" w:space="0"/>
              <w:tl2br w:val="nil"/>
            </w:tcBorders>
            <w:shd w:val="clear" w:color="auto" w:fill="FFFFFF"/>
            <w:noWrap w:val="0"/>
            <w:tcMar>
              <w:top w:w="-1" w:type="dxa"/>
              <w:left w:w="-1" w:type="dxa"/>
              <w:bottom w:w="-1" w:type="dxa"/>
              <w:right w:w="-1" w:type="dxa"/>
            </w:tcMar>
            <w:vAlign w:val="center"/>
          </w:tcPr>
          <w:p w14:paraId="5310BFAB">
            <w:pPr>
              <w:keepNext/>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center"/>
              <w:textAlignment w:val="center"/>
              <w:rPr>
                <w:rFonts w:hint="default" w:ascii="Times New Roman" w:hAnsi="Times New Roman" w:eastAsia="仿宋_GB2312" w:cs="Times New Roman"/>
                <w:b/>
                <w:bCs/>
                <w:i w:val="0"/>
                <w:iCs w:val="0"/>
                <w:color w:val="000000"/>
                <w:sz w:val="28"/>
                <w:szCs w:val="28"/>
                <w:u w:val="none"/>
                <w:lang w:val="en-US" w:eastAsia="zh-CN"/>
              </w:rPr>
            </w:pPr>
            <w:r>
              <w:rPr>
                <w:rFonts w:hint="default" w:ascii="Times New Roman" w:hAnsi="Times New Roman" w:eastAsia="仿宋_GB2312" w:cs="Times New Roman"/>
                <w:b/>
                <w:bCs/>
                <w:i w:val="0"/>
                <w:iCs w:val="0"/>
                <w:color w:val="000000"/>
                <w:sz w:val="28"/>
                <w:szCs w:val="28"/>
                <w:u w:val="none"/>
                <w:lang w:val="en-US" w:eastAsia="zh-CN"/>
              </w:rPr>
              <w:t>责任类型</w:t>
            </w:r>
          </w:p>
        </w:tc>
        <w:tc>
          <w:tcPr>
            <w:tcW w:w="222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1429545">
            <w:pPr>
              <w:keepNext/>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center"/>
              <w:textAlignment w:val="center"/>
              <w:rPr>
                <w:rFonts w:hint="default" w:ascii="Times New Roman" w:hAnsi="Times New Roman" w:eastAsia="仿宋_GB2312" w:cs="Times New Roman"/>
                <w:b/>
                <w:bCs/>
                <w:i w:val="0"/>
                <w:iCs w:val="0"/>
                <w:color w:val="000000"/>
                <w:sz w:val="28"/>
                <w:szCs w:val="28"/>
                <w:u w:val="none"/>
                <w:lang w:val="en-US" w:eastAsia="zh-CN"/>
              </w:rPr>
            </w:pPr>
            <w:r>
              <w:rPr>
                <w:rFonts w:hint="default" w:ascii="Times New Roman" w:hAnsi="Times New Roman" w:eastAsia="仿宋_GB2312" w:cs="Times New Roman"/>
                <w:b/>
                <w:bCs/>
                <w:i w:val="0"/>
                <w:iCs w:val="0"/>
                <w:color w:val="000000"/>
                <w:sz w:val="28"/>
                <w:szCs w:val="28"/>
                <w:u w:val="none"/>
                <w:lang w:val="en-US" w:eastAsia="zh-CN"/>
              </w:rPr>
              <w:t>保障内容</w:t>
            </w:r>
          </w:p>
        </w:tc>
        <w:tc>
          <w:tcPr>
            <w:tcW w:w="570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604F133">
            <w:pPr>
              <w:keepNext/>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center"/>
              <w:textAlignment w:val="center"/>
              <w:rPr>
                <w:rFonts w:hint="default" w:ascii="Times New Roman" w:hAnsi="Times New Roman" w:eastAsia="仿宋_GB2312" w:cs="Times New Roman"/>
                <w:b/>
                <w:bCs/>
                <w:i w:val="0"/>
                <w:iCs w:val="0"/>
                <w:color w:val="000000"/>
                <w:kern w:val="0"/>
                <w:sz w:val="28"/>
                <w:szCs w:val="28"/>
                <w:u w:val="none"/>
                <w:lang w:val="en-US" w:eastAsia="zh-CN" w:bidi="ar"/>
              </w:rPr>
            </w:pPr>
            <w:r>
              <w:rPr>
                <w:rFonts w:hint="default" w:ascii="Times New Roman" w:hAnsi="Times New Roman" w:eastAsia="仿宋_GB2312" w:cs="Times New Roman"/>
                <w:b/>
                <w:bCs/>
                <w:i w:val="0"/>
                <w:iCs w:val="0"/>
                <w:color w:val="000000"/>
                <w:kern w:val="0"/>
                <w:sz w:val="28"/>
                <w:szCs w:val="28"/>
                <w:u w:val="none"/>
                <w:lang w:val="en-US" w:eastAsia="zh-CN" w:bidi="ar"/>
              </w:rPr>
              <w:t>详细内容</w:t>
            </w:r>
          </w:p>
        </w:tc>
      </w:tr>
      <w:tr w14:paraId="61B76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104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10DC3EB">
            <w:pPr>
              <w:keepNext/>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center"/>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r>
              <w:rPr>
                <w:rFonts w:hint="default" w:ascii="Times New Roman" w:hAnsi="Times New Roman" w:eastAsia="仿宋_GB2312" w:cs="Times New Roman"/>
                <w:b w:val="0"/>
                <w:i w:val="0"/>
                <w:color w:val="000000"/>
                <w:kern w:val="0"/>
                <w:sz w:val="28"/>
                <w:szCs w:val="28"/>
                <w:lang w:val="en-US" w:eastAsia="zh-CN" w:bidi="ar"/>
              </w:rPr>
              <w:t>第一方责任</w:t>
            </w:r>
          </w:p>
        </w:tc>
        <w:tc>
          <w:tcPr>
            <w:tcW w:w="222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8AF7D6E">
            <w:pPr>
              <w:keepNext/>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center"/>
              <w:textAlignment w:val="center"/>
              <w:rPr>
                <w:rFonts w:hint="default" w:ascii="Times New Roman" w:hAnsi="Times New Roman" w:eastAsia="仿宋_GB2312" w:cs="Times New Roman"/>
                <w:b w:val="0"/>
                <w:i w:val="0"/>
                <w:iCs w:val="0"/>
                <w:color w:val="000000"/>
                <w:sz w:val="28"/>
                <w:szCs w:val="28"/>
                <w:u w:val="none"/>
              </w:rPr>
            </w:pPr>
            <w:r>
              <w:rPr>
                <w:rFonts w:hint="default" w:ascii="Times New Roman" w:hAnsi="Times New Roman" w:eastAsia="仿宋_GB2312" w:cs="Times New Roman"/>
                <w:b w:val="0"/>
                <w:i w:val="0"/>
                <w:iCs w:val="0"/>
                <w:color w:val="000000"/>
                <w:kern w:val="0"/>
                <w:sz w:val="28"/>
                <w:szCs w:val="28"/>
                <w:u w:val="none"/>
                <w:lang w:val="en-US" w:eastAsia="zh-CN" w:bidi="ar"/>
              </w:rPr>
              <w:t>营业中断损失</w:t>
            </w:r>
          </w:p>
        </w:tc>
        <w:tc>
          <w:tcPr>
            <w:tcW w:w="570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0AAA862">
            <w:pPr>
              <w:keepNext/>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left"/>
              <w:rPr>
                <w:rFonts w:hint="default" w:ascii="Times New Roman" w:hAnsi="Times New Roman" w:eastAsia="仿宋_GB2312" w:cs="Times New Roman"/>
                <w:b w:val="0"/>
                <w:i w:val="0"/>
                <w:iCs w:val="0"/>
                <w:color w:val="000000"/>
                <w:kern w:val="0"/>
                <w:sz w:val="28"/>
                <w:szCs w:val="28"/>
                <w:u w:val="none"/>
                <w:lang w:val="en-US" w:eastAsia="zh-CN" w:bidi="ar"/>
              </w:rPr>
            </w:pPr>
            <w:r>
              <w:rPr>
                <w:rFonts w:hint="default" w:ascii="Times New Roman" w:hAnsi="Times New Roman" w:eastAsia="仿宋_GB2312" w:cs="Times New Roman"/>
                <w:b w:val="0"/>
                <w:i w:val="0"/>
                <w:iCs w:val="0"/>
                <w:color w:val="000000"/>
                <w:kern w:val="0"/>
                <w:sz w:val="28"/>
                <w:szCs w:val="28"/>
                <w:u w:val="none"/>
                <w:lang w:val="en-US" w:eastAsia="zh-CN" w:bidi="ar"/>
              </w:rPr>
              <w:t>被保险企业因遭遇勒索病毒攻击或其他恶意攻击手段导致企业正常业务运营中断，由此产生企业毛利润损失。</w:t>
            </w:r>
          </w:p>
        </w:tc>
      </w:tr>
      <w:tr w14:paraId="375E9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13C6CC9">
            <w:pPr>
              <w:keepNext/>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center"/>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p>
        </w:tc>
        <w:tc>
          <w:tcPr>
            <w:tcW w:w="222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5ED2746">
            <w:pPr>
              <w:keepNext/>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center"/>
              <w:textAlignment w:val="center"/>
              <w:rPr>
                <w:rFonts w:hint="default" w:ascii="Times New Roman" w:hAnsi="Times New Roman" w:eastAsia="仿宋_GB2312" w:cs="Times New Roman"/>
                <w:b w:val="0"/>
                <w:i w:val="0"/>
                <w:iCs w:val="0"/>
                <w:color w:val="000000"/>
                <w:sz w:val="28"/>
                <w:szCs w:val="28"/>
                <w:u w:val="none"/>
              </w:rPr>
            </w:pPr>
            <w:r>
              <w:rPr>
                <w:rFonts w:hint="default" w:ascii="Times New Roman" w:hAnsi="Times New Roman" w:eastAsia="仿宋_GB2312" w:cs="Times New Roman"/>
                <w:b w:val="0"/>
                <w:i w:val="0"/>
                <w:iCs w:val="0"/>
                <w:color w:val="000000"/>
                <w:kern w:val="0"/>
                <w:sz w:val="28"/>
                <w:szCs w:val="28"/>
                <w:u w:val="none"/>
                <w:lang w:val="en-US" w:eastAsia="zh-CN" w:bidi="ar"/>
              </w:rPr>
              <w:t>网络勒索损失</w:t>
            </w:r>
          </w:p>
        </w:tc>
        <w:tc>
          <w:tcPr>
            <w:tcW w:w="570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C1E5086">
            <w:pPr>
              <w:keepNext/>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left"/>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r>
              <w:rPr>
                <w:rFonts w:hint="default" w:ascii="Times New Roman" w:hAnsi="Times New Roman" w:eastAsia="仿宋_GB2312" w:cs="Times New Roman"/>
                <w:b w:val="0"/>
                <w:i w:val="0"/>
                <w:iCs w:val="0"/>
                <w:color w:val="000000"/>
                <w:kern w:val="0"/>
                <w:sz w:val="28"/>
                <w:szCs w:val="28"/>
                <w:u w:val="none"/>
                <w:lang w:val="en-US" w:eastAsia="zh-CN" w:bidi="ar"/>
              </w:rPr>
              <w:t>被保险企业因遭遇勒索病毒攻击导致核心业务系统或核心数据文件加密，并被攻击者威胁交付赎金引发的费用损失。</w:t>
            </w:r>
          </w:p>
        </w:tc>
      </w:tr>
      <w:tr w14:paraId="2801F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7A6D9D3">
            <w:pPr>
              <w:keepNext/>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center"/>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p>
        </w:tc>
        <w:tc>
          <w:tcPr>
            <w:tcW w:w="222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A79E043">
            <w:pPr>
              <w:keepNext/>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center"/>
              <w:textAlignment w:val="center"/>
              <w:rPr>
                <w:rFonts w:hint="default" w:ascii="Times New Roman" w:hAnsi="Times New Roman" w:eastAsia="仿宋_GB2312" w:cs="Times New Roman"/>
                <w:b w:val="0"/>
                <w:i w:val="0"/>
                <w:iCs w:val="0"/>
                <w:color w:val="000000"/>
                <w:sz w:val="28"/>
                <w:szCs w:val="28"/>
                <w:u w:val="none"/>
              </w:rPr>
            </w:pPr>
            <w:r>
              <w:rPr>
                <w:rFonts w:hint="default" w:ascii="Times New Roman" w:hAnsi="Times New Roman" w:eastAsia="仿宋_GB2312" w:cs="Times New Roman"/>
                <w:b w:val="0"/>
                <w:i w:val="0"/>
                <w:iCs w:val="0"/>
                <w:color w:val="000000"/>
                <w:kern w:val="0"/>
                <w:sz w:val="28"/>
                <w:szCs w:val="28"/>
                <w:u w:val="none"/>
                <w:lang w:val="en-US" w:eastAsia="zh-CN" w:bidi="ar"/>
              </w:rPr>
              <w:t>数据恢复费用</w:t>
            </w:r>
          </w:p>
        </w:tc>
        <w:tc>
          <w:tcPr>
            <w:tcW w:w="570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28CAE9D">
            <w:pPr>
              <w:keepNext/>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left"/>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r>
              <w:rPr>
                <w:rFonts w:hint="default" w:ascii="Times New Roman" w:hAnsi="Times New Roman" w:eastAsia="仿宋_GB2312" w:cs="Times New Roman"/>
                <w:b w:val="0"/>
                <w:i w:val="0"/>
                <w:iCs w:val="0"/>
                <w:color w:val="000000"/>
                <w:kern w:val="0"/>
                <w:sz w:val="28"/>
                <w:szCs w:val="28"/>
                <w:u w:val="none"/>
                <w:lang w:val="en-US" w:eastAsia="zh-CN" w:bidi="ar"/>
              </w:rPr>
              <w:t>被保险企业因遭受恶意攻击导致核心数据丢失、损毁或被删改，由此引发的数据恢复费用；被保险企业因遭遇勒索病毒攻击或其他网络安全事件后影响计算机系统正常使用，企业因此可能产生的重新更换计算机设备的费用。</w:t>
            </w:r>
          </w:p>
        </w:tc>
      </w:tr>
      <w:tr w14:paraId="3BAB4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137DA76">
            <w:pPr>
              <w:keepNext/>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center"/>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p>
        </w:tc>
        <w:tc>
          <w:tcPr>
            <w:tcW w:w="222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35CEC32">
            <w:pPr>
              <w:keepNext/>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center"/>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r>
              <w:rPr>
                <w:rFonts w:hint="default" w:ascii="Times New Roman" w:hAnsi="Times New Roman" w:eastAsia="仿宋_GB2312" w:cs="Times New Roman"/>
                <w:b w:val="0"/>
                <w:i w:val="0"/>
                <w:iCs w:val="0"/>
                <w:color w:val="000000"/>
                <w:kern w:val="0"/>
                <w:sz w:val="28"/>
                <w:szCs w:val="28"/>
                <w:u w:val="none"/>
                <w:lang w:val="en-US" w:eastAsia="zh-CN" w:bidi="ar"/>
              </w:rPr>
              <w:t>网络安全防御费用</w:t>
            </w:r>
          </w:p>
        </w:tc>
        <w:tc>
          <w:tcPr>
            <w:tcW w:w="570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8FCDB22">
            <w:pPr>
              <w:keepNext/>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left"/>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r>
              <w:rPr>
                <w:rFonts w:hint="default" w:ascii="Times New Roman" w:hAnsi="Times New Roman" w:eastAsia="仿宋_GB2312" w:cs="Times New Roman"/>
                <w:b w:val="0"/>
                <w:i w:val="0"/>
                <w:iCs w:val="0"/>
                <w:color w:val="000000"/>
                <w:kern w:val="0"/>
                <w:sz w:val="28"/>
                <w:szCs w:val="28"/>
                <w:u w:val="none"/>
                <w:lang w:val="en-US" w:eastAsia="zh-CN" w:bidi="ar"/>
              </w:rPr>
              <w:t>发生保险事故后，为了避免损失或影响的恶化，聘请专业机构对被保险企业的系统、软件进行防御、修复、升级所发生的必要且合理的费用和支出费用损失进行赔偿。</w:t>
            </w:r>
          </w:p>
        </w:tc>
      </w:tr>
      <w:tr w14:paraId="0763F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EFCE964">
            <w:pPr>
              <w:keepNext/>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center"/>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p>
        </w:tc>
        <w:tc>
          <w:tcPr>
            <w:tcW w:w="222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25FE906">
            <w:pPr>
              <w:keepNext/>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center"/>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r>
              <w:rPr>
                <w:rFonts w:hint="default" w:ascii="Times New Roman" w:hAnsi="Times New Roman" w:eastAsia="仿宋_GB2312" w:cs="Times New Roman"/>
                <w:b w:val="0"/>
                <w:i w:val="0"/>
                <w:iCs w:val="0"/>
                <w:color w:val="000000"/>
                <w:kern w:val="0"/>
                <w:sz w:val="28"/>
                <w:szCs w:val="28"/>
                <w:u w:val="none"/>
                <w:lang w:val="en-US" w:eastAsia="zh-CN" w:bidi="ar"/>
              </w:rPr>
              <w:t>法律费用</w:t>
            </w:r>
          </w:p>
        </w:tc>
        <w:tc>
          <w:tcPr>
            <w:tcW w:w="570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C805148">
            <w:pPr>
              <w:keepNext/>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left"/>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r>
              <w:rPr>
                <w:rFonts w:hint="default" w:ascii="Times New Roman" w:hAnsi="Times New Roman" w:eastAsia="仿宋_GB2312" w:cs="Times New Roman"/>
                <w:b w:val="0"/>
                <w:i w:val="0"/>
                <w:iCs w:val="0"/>
                <w:color w:val="000000"/>
                <w:kern w:val="0"/>
                <w:sz w:val="28"/>
                <w:szCs w:val="28"/>
                <w:u w:val="none"/>
                <w:lang w:val="en-US" w:eastAsia="zh-CN" w:bidi="ar"/>
              </w:rPr>
              <w:t>发生保险事故后，因事故而被第三者提起仲裁或者诉讼，对应由被保险企业支付的仲裁或诉讼费用或者事先经保险人书面同意支付的其他必要且合理的法律费用支出进行赔偿。</w:t>
            </w:r>
          </w:p>
        </w:tc>
      </w:tr>
      <w:tr w14:paraId="568BB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77C47D0">
            <w:pPr>
              <w:keepNext/>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center"/>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p>
        </w:tc>
        <w:tc>
          <w:tcPr>
            <w:tcW w:w="222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06101B3">
            <w:pPr>
              <w:keepNext/>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center"/>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r>
              <w:rPr>
                <w:rFonts w:hint="default" w:ascii="Times New Roman" w:hAnsi="Times New Roman" w:eastAsia="仿宋_GB2312" w:cs="Times New Roman"/>
                <w:b w:val="0"/>
                <w:i w:val="0"/>
                <w:iCs w:val="0"/>
                <w:color w:val="000000"/>
                <w:kern w:val="0"/>
                <w:sz w:val="28"/>
                <w:szCs w:val="28"/>
                <w:u w:val="none"/>
                <w:lang w:val="en-US" w:eastAsia="zh-CN" w:bidi="ar"/>
              </w:rPr>
              <w:t>检测费用</w:t>
            </w:r>
          </w:p>
        </w:tc>
        <w:tc>
          <w:tcPr>
            <w:tcW w:w="570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17A3CB6">
            <w:pPr>
              <w:keepNext/>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left"/>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r>
              <w:rPr>
                <w:rFonts w:hint="default" w:ascii="Times New Roman" w:hAnsi="Times New Roman" w:eastAsia="仿宋_GB2312" w:cs="Times New Roman"/>
                <w:b w:val="0"/>
                <w:i w:val="0"/>
                <w:iCs w:val="0"/>
                <w:color w:val="000000"/>
                <w:kern w:val="0"/>
                <w:sz w:val="28"/>
                <w:szCs w:val="28"/>
                <w:u w:val="none"/>
                <w:lang w:val="en-US" w:eastAsia="zh-CN" w:bidi="ar"/>
              </w:rPr>
              <w:t>被保险企业发生保险事故后，为了确认保险事故影响程度与范围，聘请了列明的第三方专业机构所做的检测、鉴定服务，若保险责任成立，则针对下列服务所发生的必要且合理的费用、成本和支出费用损失进行赔偿。</w:t>
            </w:r>
          </w:p>
        </w:tc>
      </w:tr>
      <w:tr w14:paraId="24D6E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104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75135C1">
            <w:pPr>
              <w:keepNext/>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center"/>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r>
              <w:rPr>
                <w:rFonts w:hint="default" w:ascii="Times New Roman" w:hAnsi="Times New Roman" w:eastAsia="仿宋_GB2312" w:cs="Times New Roman"/>
                <w:b w:val="0"/>
                <w:i w:val="0"/>
                <w:iCs w:val="0"/>
                <w:color w:val="000000"/>
                <w:kern w:val="0"/>
                <w:sz w:val="28"/>
                <w:szCs w:val="28"/>
                <w:u w:val="none"/>
                <w:lang w:val="en-US" w:eastAsia="zh-CN" w:bidi="ar"/>
              </w:rPr>
              <w:t>第三方责任</w:t>
            </w:r>
          </w:p>
        </w:tc>
        <w:tc>
          <w:tcPr>
            <w:tcW w:w="222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01B9BA2">
            <w:pPr>
              <w:keepNext/>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center"/>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r>
              <w:rPr>
                <w:rFonts w:hint="default" w:ascii="Times New Roman" w:hAnsi="Times New Roman" w:eastAsia="仿宋_GB2312" w:cs="Times New Roman"/>
                <w:b w:val="0"/>
                <w:i w:val="0"/>
                <w:iCs w:val="0"/>
                <w:color w:val="000000"/>
                <w:kern w:val="0"/>
                <w:sz w:val="28"/>
                <w:szCs w:val="28"/>
                <w:u w:val="none"/>
                <w:lang w:val="en-US" w:eastAsia="zh-CN" w:bidi="ar"/>
              </w:rPr>
              <w:t>信息泄露</w:t>
            </w:r>
          </w:p>
        </w:tc>
        <w:tc>
          <w:tcPr>
            <w:tcW w:w="570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96C3657">
            <w:pPr>
              <w:keepNext/>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left"/>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r>
              <w:rPr>
                <w:rFonts w:hint="default" w:ascii="Times New Roman" w:hAnsi="Times New Roman" w:eastAsia="仿宋_GB2312" w:cs="Times New Roman"/>
                <w:b w:val="0"/>
                <w:i w:val="0"/>
                <w:iCs w:val="0"/>
                <w:color w:val="000000"/>
                <w:kern w:val="0"/>
                <w:sz w:val="28"/>
                <w:szCs w:val="28"/>
                <w:u w:val="none"/>
                <w:lang w:val="en-US" w:eastAsia="zh-CN" w:bidi="ar"/>
              </w:rPr>
              <w:t>被保险企业被植入恶意软件，导致第三者的个人信息泄露或公司信息泄露，被保险企业被客户起诉而可能产生法定赔偿责任。</w:t>
            </w:r>
          </w:p>
        </w:tc>
      </w:tr>
      <w:tr w14:paraId="06111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398584E">
            <w:pPr>
              <w:keepNext/>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center"/>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p>
        </w:tc>
        <w:tc>
          <w:tcPr>
            <w:tcW w:w="222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8ED4600">
            <w:pPr>
              <w:keepNext/>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center"/>
              <w:rPr>
                <w:rFonts w:hint="default" w:ascii="Times New Roman" w:hAnsi="Times New Roman" w:eastAsia="仿宋_GB2312" w:cs="Times New Roman"/>
                <w:b w:val="0"/>
                <w:i w:val="0"/>
                <w:iCs w:val="0"/>
                <w:color w:val="000000"/>
                <w:kern w:val="0"/>
                <w:sz w:val="28"/>
                <w:szCs w:val="28"/>
                <w:u w:val="none"/>
                <w:lang w:val="en-US" w:eastAsia="zh-CN" w:bidi="ar"/>
              </w:rPr>
            </w:pPr>
            <w:r>
              <w:rPr>
                <w:rFonts w:hint="default" w:ascii="Times New Roman" w:hAnsi="Times New Roman" w:eastAsia="仿宋_GB2312" w:cs="Times New Roman"/>
                <w:b w:val="0"/>
                <w:i w:val="0"/>
                <w:color w:val="000000"/>
                <w:kern w:val="0"/>
                <w:sz w:val="28"/>
                <w:szCs w:val="28"/>
                <w:lang w:val="en-US" w:eastAsia="zh-CN" w:bidi="ar"/>
              </w:rPr>
              <w:t>数据丢失责任</w:t>
            </w:r>
          </w:p>
        </w:tc>
        <w:tc>
          <w:tcPr>
            <w:tcW w:w="570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5821B10">
            <w:pPr>
              <w:keepNext/>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left"/>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r>
              <w:rPr>
                <w:rFonts w:hint="default" w:ascii="Times New Roman" w:hAnsi="Times New Roman" w:eastAsia="仿宋_GB2312" w:cs="Times New Roman"/>
                <w:b w:val="0"/>
                <w:i w:val="0"/>
                <w:iCs w:val="0"/>
                <w:color w:val="000000"/>
                <w:kern w:val="0"/>
                <w:sz w:val="28"/>
                <w:szCs w:val="28"/>
                <w:u w:val="none"/>
                <w:lang w:val="en-US" w:eastAsia="zh-CN" w:bidi="ar"/>
              </w:rPr>
              <w:t>被保险人遭受事故，导致第三者计算机系统、网络和连接设备遭受拒绝服务攻击（DOS）或者发生数据被盗窃、被破坏、被修改导致的经济损失。</w:t>
            </w:r>
          </w:p>
        </w:tc>
      </w:tr>
      <w:tr w14:paraId="30A2A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EF87BCF">
            <w:pPr>
              <w:keepNext/>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center"/>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p>
        </w:tc>
        <w:tc>
          <w:tcPr>
            <w:tcW w:w="2227"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28FF7EF">
            <w:pPr>
              <w:keepNext/>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center"/>
              <w:rPr>
                <w:rFonts w:hint="default" w:ascii="Times New Roman" w:hAnsi="Times New Roman" w:eastAsia="仿宋_GB2312" w:cs="Times New Roman"/>
                <w:b w:val="0"/>
                <w:i w:val="0"/>
                <w:iCs w:val="0"/>
                <w:color w:val="000000"/>
                <w:kern w:val="0"/>
                <w:sz w:val="28"/>
                <w:szCs w:val="28"/>
                <w:u w:val="none"/>
                <w:lang w:val="en-US" w:eastAsia="zh-CN" w:bidi="ar"/>
              </w:rPr>
            </w:pPr>
            <w:r>
              <w:rPr>
                <w:rFonts w:hint="default" w:ascii="Times New Roman" w:hAnsi="Times New Roman" w:eastAsia="仿宋_GB2312" w:cs="Times New Roman"/>
                <w:b w:val="0"/>
                <w:bCs w:val="0"/>
                <w:i w:val="0"/>
                <w:iCs w:val="0"/>
                <w:color w:val="000000"/>
                <w:kern w:val="0"/>
                <w:sz w:val="28"/>
                <w:szCs w:val="28"/>
                <w:u w:val="none"/>
                <w:lang w:val="en-US" w:eastAsia="zh-CN" w:bidi="ar"/>
              </w:rPr>
              <w:t>第三者计算机系统、网络和连接设备责任</w:t>
            </w:r>
          </w:p>
        </w:tc>
        <w:tc>
          <w:tcPr>
            <w:tcW w:w="5703"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86FA182">
            <w:pPr>
              <w:keepNext/>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left"/>
              <w:textAlignment w:val="center"/>
              <w:rPr>
                <w:rFonts w:hint="default" w:ascii="Times New Roman" w:hAnsi="Times New Roman" w:eastAsia="仿宋_GB2312" w:cs="Times New Roman"/>
                <w:b w:val="0"/>
                <w:i w:val="0"/>
                <w:iCs w:val="0"/>
                <w:color w:val="000000"/>
                <w:kern w:val="0"/>
                <w:sz w:val="28"/>
                <w:szCs w:val="28"/>
                <w:u w:val="none"/>
                <w:lang w:val="en-US" w:eastAsia="zh-CN" w:bidi="ar"/>
              </w:rPr>
            </w:pPr>
            <w:r>
              <w:rPr>
                <w:rFonts w:hint="default" w:ascii="Times New Roman" w:hAnsi="Times New Roman" w:eastAsia="仿宋_GB2312" w:cs="Times New Roman"/>
                <w:b w:val="0"/>
                <w:i w:val="0"/>
                <w:iCs w:val="0"/>
                <w:color w:val="000000"/>
                <w:kern w:val="0"/>
                <w:sz w:val="28"/>
                <w:szCs w:val="28"/>
                <w:u w:val="none"/>
                <w:lang w:val="en-US" w:eastAsia="zh-CN" w:bidi="ar"/>
              </w:rPr>
              <w:t>因发生事故造成第三者的机密性个人信息或机密性公司信息泄露导致的经济损失。</w:t>
            </w:r>
          </w:p>
        </w:tc>
      </w:tr>
    </w:tbl>
    <w:p w14:paraId="55C518B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方正仿宋_GB2312" w:cs="Times New Roman"/>
          <w:b w:val="0"/>
          <w:bCs w:val="0"/>
          <w:sz w:val="32"/>
          <w:szCs w:val="32"/>
          <w:lang w:val="en-US" w:eastAsia="zh-CN"/>
        </w:rPr>
      </w:pPr>
      <w:r>
        <w:rPr>
          <w:rFonts w:hint="eastAsia" w:ascii="Times New Roman" w:hAnsi="Times New Roman" w:eastAsia="方正仿宋_GB2312" w:cs="Times New Roman"/>
          <w:b w:val="0"/>
          <w:bCs w:val="0"/>
          <w:sz w:val="32"/>
          <w:szCs w:val="32"/>
          <w:lang w:val="en-US" w:eastAsia="zh-CN"/>
        </w:rPr>
        <w:t>3.</w:t>
      </w:r>
      <w:r>
        <w:rPr>
          <w:rFonts w:hint="default" w:ascii="Times New Roman" w:hAnsi="Times New Roman" w:eastAsia="方正仿宋_GB2312" w:cs="Times New Roman"/>
          <w:b w:val="0"/>
          <w:bCs w:val="0"/>
          <w:sz w:val="32"/>
          <w:szCs w:val="32"/>
          <w:lang w:val="en-US" w:eastAsia="zh-CN"/>
        </w:rPr>
        <w:t>服务内容</w:t>
      </w:r>
    </w:p>
    <w:tbl>
      <w:tblPr>
        <w:tblStyle w:val="4"/>
        <w:tblW w:w="9029" w:type="dxa"/>
        <w:jc w:val="center"/>
        <w:tblLayout w:type="fixed"/>
        <w:tblCellMar>
          <w:top w:w="0" w:type="dxa"/>
          <w:left w:w="108" w:type="dxa"/>
          <w:bottom w:w="0" w:type="dxa"/>
          <w:right w:w="108" w:type="dxa"/>
        </w:tblCellMar>
      </w:tblPr>
      <w:tblGrid>
        <w:gridCol w:w="972"/>
        <w:gridCol w:w="1610"/>
        <w:gridCol w:w="6447"/>
      </w:tblGrid>
      <w:tr w14:paraId="35DF248D">
        <w:tblPrEx>
          <w:tblCellMar>
            <w:top w:w="0" w:type="dxa"/>
            <w:left w:w="108" w:type="dxa"/>
            <w:bottom w:w="0" w:type="dxa"/>
            <w:right w:w="108" w:type="dxa"/>
          </w:tblCellMar>
        </w:tblPrEx>
        <w:trPr>
          <w:tblHeader/>
          <w:jc w:val="center"/>
        </w:trPr>
        <w:tc>
          <w:tcPr>
            <w:tcW w:w="972"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11887BBD">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color w:val="000000"/>
                <w:sz w:val="28"/>
                <w:szCs w:val="28"/>
              </w:rPr>
            </w:pPr>
            <w:r>
              <w:rPr>
                <w:rFonts w:hint="default" w:ascii="Times New Roman" w:hAnsi="Times New Roman" w:eastAsia="仿宋_GB2312" w:cs="Times New Roman"/>
                <w:b/>
                <w:bCs/>
                <w:color w:val="000000"/>
                <w:kern w:val="0"/>
                <w:sz w:val="28"/>
                <w:szCs w:val="28"/>
              </w:rPr>
              <w:t>序号</w:t>
            </w:r>
          </w:p>
        </w:tc>
        <w:tc>
          <w:tcPr>
            <w:tcW w:w="1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B9E309">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color w:val="000000"/>
                <w:sz w:val="28"/>
                <w:szCs w:val="28"/>
              </w:rPr>
            </w:pPr>
            <w:r>
              <w:rPr>
                <w:rFonts w:hint="default" w:ascii="Times New Roman" w:hAnsi="Times New Roman" w:eastAsia="仿宋_GB2312" w:cs="Times New Roman"/>
                <w:b/>
                <w:bCs/>
                <w:color w:val="000000"/>
                <w:kern w:val="0"/>
                <w:sz w:val="28"/>
                <w:szCs w:val="28"/>
              </w:rPr>
              <w:t>服务场景</w:t>
            </w:r>
          </w:p>
        </w:tc>
        <w:tc>
          <w:tcPr>
            <w:tcW w:w="64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EFDF69">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b/>
                <w:color w:val="000000"/>
                <w:sz w:val="28"/>
                <w:szCs w:val="28"/>
              </w:rPr>
            </w:pPr>
            <w:r>
              <w:rPr>
                <w:rFonts w:hint="default" w:ascii="Times New Roman" w:hAnsi="Times New Roman" w:eastAsia="仿宋_GB2312" w:cs="Times New Roman"/>
                <w:b/>
                <w:bCs/>
                <w:color w:val="000000"/>
                <w:kern w:val="0"/>
                <w:sz w:val="28"/>
                <w:szCs w:val="28"/>
              </w:rPr>
              <w:t>服务名称</w:t>
            </w:r>
          </w:p>
        </w:tc>
      </w:tr>
      <w:tr w14:paraId="426B30CF">
        <w:tblPrEx>
          <w:tblCellMar>
            <w:top w:w="0" w:type="dxa"/>
            <w:left w:w="108" w:type="dxa"/>
            <w:bottom w:w="0" w:type="dxa"/>
            <w:right w:w="108" w:type="dxa"/>
          </w:tblCellMar>
        </w:tblPrEx>
        <w:trPr>
          <w:jc w:val="center"/>
        </w:trPr>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9266DC">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1</w:t>
            </w:r>
          </w:p>
        </w:tc>
        <w:tc>
          <w:tcPr>
            <w:tcW w:w="1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41E379">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保前</w:t>
            </w:r>
          </w:p>
        </w:tc>
        <w:tc>
          <w:tcPr>
            <w:tcW w:w="64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458B1E">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安全评估服务</w:t>
            </w:r>
          </w:p>
        </w:tc>
      </w:tr>
      <w:tr w14:paraId="0E7DF2A3">
        <w:tblPrEx>
          <w:tblCellMar>
            <w:top w:w="0" w:type="dxa"/>
            <w:left w:w="108" w:type="dxa"/>
            <w:bottom w:w="0" w:type="dxa"/>
            <w:right w:w="108" w:type="dxa"/>
          </w:tblCellMar>
        </w:tblPrEx>
        <w:trPr>
          <w:jc w:val="center"/>
        </w:trPr>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761020">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2</w:t>
            </w:r>
          </w:p>
        </w:tc>
        <w:tc>
          <w:tcPr>
            <w:tcW w:w="16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A8A0230">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保中</w:t>
            </w:r>
          </w:p>
        </w:tc>
        <w:tc>
          <w:tcPr>
            <w:tcW w:w="64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D4456D">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default" w:ascii="Times New Roman" w:hAnsi="Times New Roman" w:eastAsia="仿宋_GB2312" w:cs="Times New Roman"/>
                <w:color w:val="000000"/>
                <w:sz w:val="28"/>
                <w:szCs w:val="28"/>
                <w:lang w:eastAsia="zh-CN"/>
              </w:rPr>
            </w:pPr>
            <w:r>
              <w:rPr>
                <w:rFonts w:hint="default" w:ascii="Times New Roman" w:hAnsi="Times New Roman" w:eastAsia="仿宋_GB2312" w:cs="Times New Roman"/>
                <w:color w:val="000000"/>
                <w:kern w:val="0"/>
                <w:sz w:val="28"/>
                <w:szCs w:val="28"/>
              </w:rPr>
              <w:t>安全意识培训</w:t>
            </w:r>
          </w:p>
        </w:tc>
      </w:tr>
      <w:tr w14:paraId="0B8D94C8">
        <w:trPr>
          <w:jc w:val="center"/>
        </w:trPr>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90E166">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3</w:t>
            </w:r>
          </w:p>
        </w:tc>
        <w:tc>
          <w:tcPr>
            <w:tcW w:w="1610" w:type="dxa"/>
            <w:vMerge w:val="continue"/>
            <w:tcBorders>
              <w:left w:val="single" w:color="000000" w:sz="4" w:space="0"/>
              <w:right w:val="single" w:color="000000" w:sz="4" w:space="0"/>
            </w:tcBorders>
            <w:shd w:val="clear" w:color="auto" w:fill="FFFFFF"/>
            <w:vAlign w:val="center"/>
          </w:tcPr>
          <w:p w14:paraId="201A4150">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color w:val="000000"/>
                <w:kern w:val="0"/>
                <w:sz w:val="28"/>
                <w:szCs w:val="28"/>
              </w:rPr>
            </w:pPr>
          </w:p>
        </w:tc>
        <w:tc>
          <w:tcPr>
            <w:tcW w:w="64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1B292F">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互联网暴露面检测</w:t>
            </w:r>
          </w:p>
        </w:tc>
      </w:tr>
      <w:tr w14:paraId="2B4BFCCE">
        <w:tblPrEx>
          <w:tblCellMar>
            <w:top w:w="0" w:type="dxa"/>
            <w:left w:w="108" w:type="dxa"/>
            <w:bottom w:w="0" w:type="dxa"/>
            <w:right w:w="108" w:type="dxa"/>
          </w:tblCellMar>
        </w:tblPrEx>
        <w:trPr>
          <w:jc w:val="center"/>
        </w:trPr>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598CC9">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4</w:t>
            </w:r>
          </w:p>
        </w:tc>
        <w:tc>
          <w:tcPr>
            <w:tcW w:w="1610" w:type="dxa"/>
            <w:vMerge w:val="continue"/>
            <w:tcBorders>
              <w:left w:val="single" w:color="000000" w:sz="4" w:space="0"/>
              <w:right w:val="single" w:color="000000" w:sz="4" w:space="0"/>
            </w:tcBorders>
            <w:shd w:val="clear" w:color="auto" w:fill="FFFFFF"/>
            <w:vAlign w:val="center"/>
          </w:tcPr>
          <w:p w14:paraId="76C1BA99">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color w:val="000000"/>
                <w:kern w:val="0"/>
                <w:sz w:val="28"/>
                <w:szCs w:val="28"/>
              </w:rPr>
            </w:pPr>
          </w:p>
        </w:tc>
        <w:tc>
          <w:tcPr>
            <w:tcW w:w="64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A50BEF">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基线检查</w:t>
            </w:r>
          </w:p>
        </w:tc>
      </w:tr>
      <w:tr w14:paraId="6CE11B1B">
        <w:tblPrEx>
          <w:tblCellMar>
            <w:top w:w="0" w:type="dxa"/>
            <w:left w:w="108" w:type="dxa"/>
            <w:bottom w:w="0" w:type="dxa"/>
            <w:right w:w="108" w:type="dxa"/>
          </w:tblCellMar>
        </w:tblPrEx>
        <w:trPr>
          <w:jc w:val="center"/>
        </w:trPr>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53630B">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color w:val="000000"/>
                <w:sz w:val="28"/>
                <w:szCs w:val="28"/>
                <w:lang w:val="en-US" w:eastAsia="zh-CN"/>
              </w:rPr>
            </w:pPr>
            <w:r>
              <w:rPr>
                <w:rFonts w:hint="default" w:ascii="Times New Roman" w:hAnsi="Times New Roman" w:eastAsia="仿宋_GB2312" w:cs="Times New Roman"/>
                <w:color w:val="000000"/>
                <w:sz w:val="28"/>
                <w:szCs w:val="28"/>
                <w:lang w:val="en-US" w:eastAsia="zh-CN"/>
              </w:rPr>
              <w:t>5</w:t>
            </w:r>
          </w:p>
        </w:tc>
        <w:tc>
          <w:tcPr>
            <w:tcW w:w="16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986570">
            <w:pPr>
              <w:keepNext w:val="0"/>
              <w:keepLines w:val="0"/>
              <w:pageBreakBefore w:val="0"/>
              <w:widowControl/>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color w:val="000000"/>
                <w:sz w:val="28"/>
                <w:szCs w:val="28"/>
              </w:rPr>
            </w:pPr>
          </w:p>
        </w:tc>
        <w:tc>
          <w:tcPr>
            <w:tcW w:w="64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85B26B">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漏洞扫描</w:t>
            </w:r>
          </w:p>
        </w:tc>
      </w:tr>
      <w:tr w14:paraId="26A829D0">
        <w:tblPrEx>
          <w:tblCellMar>
            <w:top w:w="0" w:type="dxa"/>
            <w:left w:w="108" w:type="dxa"/>
            <w:bottom w:w="0" w:type="dxa"/>
            <w:right w:w="108" w:type="dxa"/>
          </w:tblCellMar>
        </w:tblPrEx>
        <w:trPr>
          <w:jc w:val="center"/>
        </w:trPr>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F1C0EB">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6</w:t>
            </w:r>
          </w:p>
        </w:tc>
        <w:tc>
          <w:tcPr>
            <w:tcW w:w="16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62A0B9">
            <w:pPr>
              <w:keepNext w:val="0"/>
              <w:keepLines w:val="0"/>
              <w:pageBreakBefore w:val="0"/>
              <w:widowControl/>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color w:val="000000"/>
                <w:sz w:val="28"/>
                <w:szCs w:val="28"/>
              </w:rPr>
            </w:pPr>
          </w:p>
        </w:tc>
        <w:tc>
          <w:tcPr>
            <w:tcW w:w="64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58D9F7">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渗透测试</w:t>
            </w:r>
          </w:p>
        </w:tc>
      </w:tr>
      <w:tr w14:paraId="05BA444B">
        <w:trPr>
          <w:jc w:val="center"/>
        </w:trPr>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DC4ADA">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7</w:t>
            </w:r>
          </w:p>
        </w:tc>
        <w:tc>
          <w:tcPr>
            <w:tcW w:w="16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CFFE24">
            <w:pPr>
              <w:keepNext w:val="0"/>
              <w:keepLines w:val="0"/>
              <w:pageBreakBefore w:val="0"/>
              <w:widowControl/>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color w:val="000000"/>
                <w:sz w:val="28"/>
                <w:szCs w:val="28"/>
              </w:rPr>
            </w:pPr>
          </w:p>
        </w:tc>
        <w:tc>
          <w:tcPr>
            <w:tcW w:w="64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8F0F8B">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安全加固</w:t>
            </w:r>
          </w:p>
        </w:tc>
      </w:tr>
      <w:tr w14:paraId="4A839BE6">
        <w:tblPrEx>
          <w:tblCellMar>
            <w:top w:w="0" w:type="dxa"/>
            <w:left w:w="108" w:type="dxa"/>
            <w:bottom w:w="0" w:type="dxa"/>
            <w:right w:w="108" w:type="dxa"/>
          </w:tblCellMar>
        </w:tblPrEx>
        <w:trPr>
          <w:jc w:val="center"/>
        </w:trPr>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8A1F3B">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8</w:t>
            </w:r>
          </w:p>
        </w:tc>
        <w:tc>
          <w:tcPr>
            <w:tcW w:w="16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BDDF7F">
            <w:pPr>
              <w:keepNext w:val="0"/>
              <w:keepLines w:val="0"/>
              <w:pageBreakBefore w:val="0"/>
              <w:widowControl/>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color w:val="000000"/>
                <w:sz w:val="28"/>
                <w:szCs w:val="28"/>
              </w:rPr>
            </w:pPr>
          </w:p>
        </w:tc>
        <w:tc>
          <w:tcPr>
            <w:tcW w:w="64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AEFBAF">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安全巡检</w:t>
            </w:r>
          </w:p>
        </w:tc>
      </w:tr>
      <w:tr w14:paraId="44EADF84">
        <w:tblPrEx>
          <w:tblCellMar>
            <w:top w:w="0" w:type="dxa"/>
            <w:left w:w="108" w:type="dxa"/>
            <w:bottom w:w="0" w:type="dxa"/>
            <w:right w:w="108" w:type="dxa"/>
          </w:tblCellMar>
        </w:tblPrEx>
        <w:trPr>
          <w:jc w:val="center"/>
        </w:trPr>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4C2230">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color w:val="000000"/>
                <w:sz w:val="28"/>
                <w:szCs w:val="28"/>
                <w:lang w:val="en-US" w:eastAsia="zh-CN"/>
              </w:rPr>
            </w:pPr>
            <w:r>
              <w:rPr>
                <w:rFonts w:hint="default" w:ascii="Times New Roman" w:hAnsi="Times New Roman" w:eastAsia="仿宋_GB2312" w:cs="Times New Roman"/>
                <w:color w:val="000000"/>
                <w:sz w:val="28"/>
                <w:szCs w:val="28"/>
                <w:lang w:val="en-US" w:eastAsia="zh-CN"/>
              </w:rPr>
              <w:t>9</w:t>
            </w:r>
          </w:p>
        </w:tc>
        <w:tc>
          <w:tcPr>
            <w:tcW w:w="16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3E1EEB">
            <w:pPr>
              <w:keepNext w:val="0"/>
              <w:keepLines w:val="0"/>
              <w:pageBreakBefore w:val="0"/>
              <w:widowControl/>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color w:val="000000"/>
                <w:sz w:val="28"/>
                <w:szCs w:val="28"/>
              </w:rPr>
            </w:pPr>
          </w:p>
        </w:tc>
        <w:tc>
          <w:tcPr>
            <w:tcW w:w="64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738FC0">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default" w:ascii="Times New Roman" w:hAnsi="Times New Roman" w:eastAsia="仿宋_GB2312" w:cs="Times New Roman"/>
                <w:color w:val="000000"/>
                <w:sz w:val="28"/>
                <w:szCs w:val="28"/>
                <w:highlight w:val="green"/>
                <w:lang w:val="en-US" w:eastAsia="zh-CN"/>
              </w:rPr>
            </w:pPr>
            <w:r>
              <w:rPr>
                <w:rFonts w:hint="default" w:ascii="Times New Roman" w:hAnsi="Times New Roman" w:eastAsia="仿宋_GB2312" w:cs="Times New Roman"/>
                <w:color w:val="000000"/>
                <w:kern w:val="0"/>
                <w:sz w:val="28"/>
                <w:szCs w:val="28"/>
                <w:lang w:val="en-US" w:eastAsia="zh-CN"/>
              </w:rPr>
              <w:t>安全运营平台服务（可选择）</w:t>
            </w:r>
          </w:p>
        </w:tc>
      </w:tr>
      <w:tr w14:paraId="2B80A23A">
        <w:tblPrEx>
          <w:tblCellMar>
            <w:top w:w="0" w:type="dxa"/>
            <w:left w:w="108" w:type="dxa"/>
            <w:bottom w:w="0" w:type="dxa"/>
            <w:right w:w="108" w:type="dxa"/>
          </w:tblCellMar>
        </w:tblPrEx>
        <w:trPr>
          <w:jc w:val="center"/>
        </w:trPr>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4DBF39">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color w:val="000000"/>
                <w:sz w:val="28"/>
                <w:szCs w:val="28"/>
                <w:lang w:val="en-US" w:eastAsia="zh-CN"/>
              </w:rPr>
            </w:pPr>
            <w:r>
              <w:rPr>
                <w:rFonts w:hint="default" w:ascii="Times New Roman" w:hAnsi="Times New Roman" w:eastAsia="仿宋_GB2312" w:cs="Times New Roman"/>
                <w:color w:val="000000"/>
                <w:kern w:val="0"/>
                <w:sz w:val="28"/>
                <w:szCs w:val="28"/>
              </w:rPr>
              <w:t>1</w:t>
            </w:r>
            <w:r>
              <w:rPr>
                <w:rFonts w:hint="default" w:ascii="Times New Roman" w:hAnsi="Times New Roman" w:eastAsia="仿宋_GB2312" w:cs="Times New Roman"/>
                <w:color w:val="000000"/>
                <w:kern w:val="0"/>
                <w:sz w:val="28"/>
                <w:szCs w:val="28"/>
                <w:lang w:val="en-US" w:eastAsia="zh-CN"/>
              </w:rPr>
              <w:t>0</w:t>
            </w:r>
          </w:p>
        </w:tc>
        <w:tc>
          <w:tcPr>
            <w:tcW w:w="16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1AB4F3">
            <w:pPr>
              <w:keepNext w:val="0"/>
              <w:keepLines w:val="0"/>
              <w:pageBreakBefore w:val="0"/>
              <w:widowControl/>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color w:val="000000"/>
                <w:sz w:val="28"/>
                <w:szCs w:val="28"/>
              </w:rPr>
            </w:pPr>
          </w:p>
        </w:tc>
        <w:tc>
          <w:tcPr>
            <w:tcW w:w="64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619C35">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lang w:val="en-US" w:eastAsia="zh-CN"/>
              </w:rPr>
              <w:t>7*24H</w:t>
            </w:r>
            <w:r>
              <w:rPr>
                <w:rFonts w:hint="default" w:ascii="Times New Roman" w:hAnsi="Times New Roman" w:eastAsia="仿宋_GB2312" w:cs="Times New Roman"/>
                <w:color w:val="000000"/>
                <w:kern w:val="0"/>
                <w:sz w:val="28"/>
                <w:szCs w:val="28"/>
              </w:rPr>
              <w:t>安全托管服务（可选择）</w:t>
            </w:r>
          </w:p>
        </w:tc>
      </w:tr>
      <w:tr w14:paraId="76BD2F80">
        <w:tblPrEx>
          <w:tblCellMar>
            <w:top w:w="0" w:type="dxa"/>
            <w:left w:w="108" w:type="dxa"/>
            <w:bottom w:w="0" w:type="dxa"/>
            <w:right w:w="108" w:type="dxa"/>
          </w:tblCellMar>
        </w:tblPrEx>
        <w:trPr>
          <w:jc w:val="center"/>
        </w:trPr>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3A6956">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color w:val="000000"/>
                <w:sz w:val="28"/>
                <w:szCs w:val="28"/>
                <w:lang w:val="en-US" w:eastAsia="zh-CN"/>
              </w:rPr>
            </w:pPr>
            <w:r>
              <w:rPr>
                <w:rFonts w:hint="default" w:ascii="Times New Roman" w:hAnsi="Times New Roman" w:eastAsia="仿宋_GB2312" w:cs="Times New Roman"/>
                <w:color w:val="000000"/>
                <w:kern w:val="0"/>
                <w:sz w:val="28"/>
                <w:szCs w:val="28"/>
              </w:rPr>
              <w:t>1</w:t>
            </w:r>
            <w:r>
              <w:rPr>
                <w:rFonts w:hint="default" w:ascii="Times New Roman" w:hAnsi="Times New Roman" w:eastAsia="仿宋_GB2312" w:cs="Times New Roman"/>
                <w:color w:val="000000"/>
                <w:kern w:val="0"/>
                <w:sz w:val="28"/>
                <w:szCs w:val="28"/>
                <w:lang w:val="en-US" w:eastAsia="zh-CN"/>
              </w:rPr>
              <w:t>1</w:t>
            </w:r>
          </w:p>
        </w:tc>
        <w:tc>
          <w:tcPr>
            <w:tcW w:w="16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ED0E006">
            <w:pPr>
              <w:keepNext w:val="0"/>
              <w:keepLines w:val="0"/>
              <w:pageBreakBefore w:val="0"/>
              <w:widowControl/>
              <w:kinsoku/>
              <w:wordWrap/>
              <w:overflowPunct/>
              <w:topLinePunct w:val="0"/>
              <w:autoSpaceDE/>
              <w:autoSpaceDN/>
              <w:bidi w:val="0"/>
              <w:adjustRightInd/>
              <w:snapToGrid/>
              <w:spacing w:line="420" w:lineRule="exact"/>
              <w:jc w:val="center"/>
              <w:textAlignment w:val="top"/>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保后</w:t>
            </w:r>
          </w:p>
        </w:tc>
        <w:tc>
          <w:tcPr>
            <w:tcW w:w="64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107F9C">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应急响应服务</w:t>
            </w:r>
          </w:p>
        </w:tc>
      </w:tr>
      <w:tr w14:paraId="5C943600">
        <w:tblPrEx>
          <w:tblCellMar>
            <w:top w:w="0" w:type="dxa"/>
            <w:left w:w="108" w:type="dxa"/>
            <w:bottom w:w="0" w:type="dxa"/>
            <w:right w:w="108" w:type="dxa"/>
          </w:tblCellMar>
        </w:tblPrEx>
        <w:trPr>
          <w:jc w:val="center"/>
        </w:trPr>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345F51">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default" w:ascii="Times New Roman" w:hAnsi="Times New Roman" w:eastAsia="仿宋_GB2312" w:cs="Times New Roman"/>
                <w:color w:val="000000"/>
                <w:sz w:val="28"/>
                <w:szCs w:val="28"/>
                <w:lang w:val="en-US" w:eastAsia="zh-CN"/>
              </w:rPr>
            </w:pPr>
            <w:r>
              <w:rPr>
                <w:rFonts w:hint="default" w:ascii="Times New Roman" w:hAnsi="Times New Roman" w:eastAsia="仿宋_GB2312" w:cs="Times New Roman"/>
                <w:color w:val="000000"/>
                <w:kern w:val="0"/>
                <w:sz w:val="28"/>
                <w:szCs w:val="28"/>
              </w:rPr>
              <w:t>1</w:t>
            </w:r>
            <w:r>
              <w:rPr>
                <w:rFonts w:hint="default" w:ascii="Times New Roman" w:hAnsi="Times New Roman" w:eastAsia="仿宋_GB2312" w:cs="Times New Roman"/>
                <w:color w:val="000000"/>
                <w:kern w:val="0"/>
                <w:sz w:val="28"/>
                <w:szCs w:val="28"/>
                <w:lang w:val="en-US" w:eastAsia="zh-CN"/>
              </w:rPr>
              <w:t>2</w:t>
            </w:r>
          </w:p>
        </w:tc>
        <w:tc>
          <w:tcPr>
            <w:tcW w:w="1610" w:type="dxa"/>
            <w:vMerge w:val="continue"/>
            <w:tcBorders>
              <w:top w:val="single" w:color="000000" w:sz="4" w:space="0"/>
              <w:left w:val="single" w:color="000000" w:sz="4" w:space="0"/>
              <w:bottom w:val="single" w:color="000000" w:sz="4" w:space="0"/>
              <w:right w:val="single" w:color="000000" w:sz="4" w:space="0"/>
            </w:tcBorders>
            <w:shd w:val="clear" w:color="auto" w:fill="FFFFFF"/>
          </w:tcPr>
          <w:p w14:paraId="73542D94">
            <w:pPr>
              <w:keepNext w:val="0"/>
              <w:keepLines w:val="0"/>
              <w:pageBreakBefore w:val="0"/>
              <w:widowControl/>
              <w:kinsoku/>
              <w:wordWrap/>
              <w:overflowPunct/>
              <w:topLinePunct w:val="0"/>
              <w:autoSpaceDE/>
              <w:autoSpaceDN/>
              <w:bidi w:val="0"/>
              <w:adjustRightInd/>
              <w:snapToGrid/>
              <w:spacing w:line="420" w:lineRule="exact"/>
              <w:jc w:val="center"/>
              <w:rPr>
                <w:rFonts w:hint="default" w:ascii="Times New Roman" w:hAnsi="Times New Roman" w:eastAsia="仿宋_GB2312" w:cs="Times New Roman"/>
                <w:color w:val="000000"/>
                <w:sz w:val="28"/>
                <w:szCs w:val="28"/>
              </w:rPr>
            </w:pPr>
          </w:p>
        </w:tc>
        <w:tc>
          <w:tcPr>
            <w:tcW w:w="64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39774E">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安全事故鉴定评估</w:t>
            </w:r>
          </w:p>
        </w:tc>
      </w:tr>
    </w:tbl>
    <w:p w14:paraId="2BFFBE1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方正仿宋_GB2312" w:cs="Times New Roman"/>
          <w:b w:val="0"/>
          <w:bCs w:val="0"/>
          <w:sz w:val="32"/>
          <w:szCs w:val="32"/>
          <w:lang w:val="en-US" w:eastAsia="zh-CN"/>
        </w:rPr>
      </w:pPr>
      <w:r>
        <w:rPr>
          <w:rFonts w:hint="eastAsia" w:ascii="Times New Roman" w:hAnsi="Times New Roman" w:eastAsia="方正仿宋_GB2312" w:cs="Times New Roman"/>
          <w:b w:val="0"/>
          <w:bCs w:val="0"/>
          <w:sz w:val="32"/>
          <w:szCs w:val="32"/>
          <w:lang w:val="en-US" w:eastAsia="zh-CN"/>
        </w:rPr>
        <w:t>4.</w:t>
      </w:r>
      <w:r>
        <w:rPr>
          <w:rFonts w:hint="default" w:ascii="Times New Roman" w:hAnsi="Times New Roman" w:eastAsia="方正仿宋_GB2312" w:cs="Times New Roman"/>
          <w:b w:val="0"/>
          <w:bCs w:val="0"/>
          <w:sz w:val="32"/>
          <w:szCs w:val="32"/>
          <w:lang w:val="en-US" w:eastAsia="zh-CN"/>
        </w:rPr>
        <w:t>服务内容说明</w:t>
      </w:r>
    </w:p>
    <w:tbl>
      <w:tblPr>
        <w:tblStyle w:val="4"/>
        <w:tblpPr w:leftFromText="180" w:rightFromText="180" w:vertAnchor="text" w:tblpXSpec="center" w:tblpY="1"/>
        <w:tblOverlap w:val="never"/>
        <w:tblW w:w="9034" w:type="dxa"/>
        <w:tblInd w:w="0" w:type="dxa"/>
        <w:tblLayout w:type="fixed"/>
        <w:tblCellMar>
          <w:top w:w="0" w:type="dxa"/>
          <w:left w:w="108" w:type="dxa"/>
          <w:bottom w:w="0" w:type="dxa"/>
          <w:right w:w="108" w:type="dxa"/>
        </w:tblCellMar>
      </w:tblPr>
      <w:tblGrid>
        <w:gridCol w:w="1950"/>
        <w:gridCol w:w="7084"/>
      </w:tblGrid>
      <w:tr w14:paraId="3C87F496">
        <w:tblPrEx>
          <w:tblCellMar>
            <w:top w:w="0" w:type="dxa"/>
            <w:left w:w="108" w:type="dxa"/>
            <w:bottom w:w="0" w:type="dxa"/>
            <w:right w:w="108" w:type="dxa"/>
          </w:tblCellMar>
        </w:tblPrEx>
        <w:trPr>
          <w:tblHeader/>
        </w:trPr>
        <w:tc>
          <w:tcPr>
            <w:tcW w:w="1950"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5E56C608">
            <w:pPr>
              <w:keepNext/>
              <w:keepLines w:val="0"/>
              <w:pageBreakBefore w:val="0"/>
              <w:widowControl/>
              <w:kinsoku/>
              <w:wordWrap/>
              <w:overflowPunct/>
              <w:topLinePunct w:val="0"/>
              <w:autoSpaceDE/>
              <w:autoSpaceDN/>
              <w:bidi w:val="0"/>
              <w:adjustRightInd/>
              <w:snapToGrid w:val="0"/>
              <w:spacing w:line="420" w:lineRule="exact"/>
              <w:jc w:val="center"/>
              <w:textAlignment w:val="center"/>
              <w:rPr>
                <w:rFonts w:hint="default" w:ascii="Times New Roman" w:hAnsi="Times New Roman" w:eastAsia="仿宋_GB2312" w:cs="Times New Roman"/>
                <w:b/>
                <w:bCs w:val="0"/>
                <w:color w:val="000000"/>
                <w:sz w:val="28"/>
                <w:szCs w:val="28"/>
              </w:rPr>
            </w:pPr>
            <w:r>
              <w:rPr>
                <w:rFonts w:hint="default" w:ascii="Times New Roman" w:hAnsi="Times New Roman" w:eastAsia="仿宋_GB2312" w:cs="Times New Roman"/>
                <w:b/>
                <w:bCs w:val="0"/>
                <w:color w:val="000000"/>
                <w:kern w:val="0"/>
                <w:sz w:val="28"/>
                <w:szCs w:val="28"/>
              </w:rPr>
              <w:t>服务名称</w:t>
            </w:r>
          </w:p>
        </w:tc>
        <w:tc>
          <w:tcPr>
            <w:tcW w:w="7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4642B4">
            <w:pPr>
              <w:keepNext/>
              <w:keepLines w:val="0"/>
              <w:pageBreakBefore w:val="0"/>
              <w:widowControl/>
              <w:kinsoku/>
              <w:wordWrap/>
              <w:overflowPunct/>
              <w:topLinePunct w:val="0"/>
              <w:autoSpaceDE/>
              <w:autoSpaceDN/>
              <w:bidi w:val="0"/>
              <w:adjustRightInd/>
              <w:snapToGrid w:val="0"/>
              <w:spacing w:line="420" w:lineRule="exact"/>
              <w:jc w:val="center"/>
              <w:textAlignment w:val="center"/>
              <w:rPr>
                <w:rFonts w:hint="default" w:ascii="Times New Roman" w:hAnsi="Times New Roman" w:eastAsia="仿宋_GB2312" w:cs="Times New Roman"/>
                <w:b/>
                <w:bCs w:val="0"/>
                <w:color w:val="000000"/>
                <w:sz w:val="28"/>
                <w:szCs w:val="28"/>
              </w:rPr>
            </w:pPr>
            <w:r>
              <w:rPr>
                <w:rFonts w:hint="default" w:ascii="Times New Roman" w:hAnsi="Times New Roman" w:eastAsia="仿宋_GB2312" w:cs="Times New Roman"/>
                <w:b/>
                <w:bCs w:val="0"/>
                <w:color w:val="000000"/>
                <w:kern w:val="0"/>
                <w:sz w:val="28"/>
                <w:szCs w:val="28"/>
              </w:rPr>
              <w:t>详细内容</w:t>
            </w:r>
          </w:p>
        </w:tc>
      </w:tr>
      <w:tr w14:paraId="61C619CC">
        <w:tblPrEx>
          <w:tblCellMar>
            <w:top w:w="0" w:type="dxa"/>
            <w:left w:w="108" w:type="dxa"/>
            <w:bottom w:w="0" w:type="dxa"/>
            <w:right w:w="108" w:type="dxa"/>
          </w:tblCellMar>
        </w:tblPrEx>
        <w:trPr>
          <w:trHeight w:val="1355" w:hRule="atLeast"/>
        </w:trPr>
        <w:tc>
          <w:tcPr>
            <w:tcW w:w="1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7E419A">
            <w:pPr>
              <w:keepNext/>
              <w:keepLines w:val="0"/>
              <w:pageBreakBefore w:val="0"/>
              <w:widowControl/>
              <w:kinsoku/>
              <w:wordWrap/>
              <w:overflowPunct/>
              <w:topLinePunct w:val="0"/>
              <w:autoSpaceDE/>
              <w:autoSpaceDN/>
              <w:bidi w:val="0"/>
              <w:adjustRightInd/>
              <w:snapToGrid w:val="0"/>
              <w:spacing w:line="420" w:lineRule="exact"/>
              <w:jc w:val="center"/>
              <w:textAlignment w:val="center"/>
              <w:rPr>
                <w:rFonts w:hint="default" w:ascii="Times New Roman" w:hAnsi="Times New Roman" w:eastAsia="仿宋_GB2312" w:cs="Times New Roman"/>
                <w:b w:val="0"/>
                <w:color w:val="000000"/>
                <w:sz w:val="28"/>
                <w:szCs w:val="28"/>
              </w:rPr>
            </w:pPr>
            <w:r>
              <w:rPr>
                <w:rFonts w:hint="default" w:ascii="Times New Roman" w:hAnsi="Times New Roman" w:eastAsia="仿宋_GB2312" w:cs="Times New Roman"/>
                <w:b w:val="0"/>
                <w:color w:val="000000"/>
                <w:kern w:val="0"/>
                <w:sz w:val="28"/>
                <w:szCs w:val="28"/>
              </w:rPr>
              <w:t>安全评估服务</w:t>
            </w:r>
          </w:p>
        </w:tc>
        <w:tc>
          <w:tcPr>
            <w:tcW w:w="7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E2DF55">
            <w:pPr>
              <w:keepNext/>
              <w:keepLines w:val="0"/>
              <w:pageBreakBefore w:val="0"/>
              <w:widowControl/>
              <w:kinsoku/>
              <w:wordWrap/>
              <w:overflowPunct/>
              <w:topLinePunct w:val="0"/>
              <w:autoSpaceDE/>
              <w:autoSpaceDN/>
              <w:bidi w:val="0"/>
              <w:adjustRightInd/>
              <w:snapToGrid w:val="0"/>
              <w:spacing w:line="420" w:lineRule="exact"/>
              <w:jc w:val="left"/>
              <w:textAlignment w:val="center"/>
              <w:rPr>
                <w:rFonts w:hint="default" w:ascii="Times New Roman" w:hAnsi="Times New Roman" w:eastAsia="仿宋_GB2312" w:cs="Times New Roman"/>
                <w:b w:val="0"/>
                <w:color w:val="000000"/>
                <w:sz w:val="28"/>
                <w:szCs w:val="28"/>
              </w:rPr>
            </w:pPr>
            <w:r>
              <w:rPr>
                <w:rFonts w:hint="default" w:ascii="Times New Roman" w:hAnsi="Times New Roman" w:eastAsia="仿宋_GB2312" w:cs="Times New Roman"/>
                <w:b w:val="0"/>
                <w:color w:val="000000"/>
                <w:kern w:val="0"/>
                <w:sz w:val="28"/>
                <w:szCs w:val="28"/>
              </w:rPr>
              <w:t>从风险管理角度分析信息系统威胁与脆弱性，开展等级保护融合评估，覆盖11个维度超150个指标，确定企业风险等级，支撑风险决策。</w:t>
            </w:r>
          </w:p>
        </w:tc>
      </w:tr>
      <w:tr w14:paraId="4C1D14E1">
        <w:tblPrEx>
          <w:tblCellMar>
            <w:top w:w="0" w:type="dxa"/>
            <w:left w:w="108" w:type="dxa"/>
            <w:bottom w:w="0" w:type="dxa"/>
            <w:right w:w="108" w:type="dxa"/>
          </w:tblCellMar>
        </w:tblPrEx>
        <w:tc>
          <w:tcPr>
            <w:tcW w:w="1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91435B">
            <w:pPr>
              <w:keepNext/>
              <w:keepLines w:val="0"/>
              <w:pageBreakBefore w:val="0"/>
              <w:widowControl/>
              <w:kinsoku/>
              <w:wordWrap/>
              <w:overflowPunct/>
              <w:topLinePunct w:val="0"/>
              <w:autoSpaceDE/>
              <w:autoSpaceDN/>
              <w:bidi w:val="0"/>
              <w:adjustRightInd/>
              <w:snapToGrid w:val="0"/>
              <w:spacing w:line="420" w:lineRule="exact"/>
              <w:jc w:val="center"/>
              <w:textAlignment w:val="center"/>
              <w:rPr>
                <w:rFonts w:hint="default" w:ascii="Times New Roman" w:hAnsi="Times New Roman" w:eastAsia="仿宋_GB2312" w:cs="Times New Roman"/>
                <w:b w:val="0"/>
                <w:color w:val="000000"/>
                <w:sz w:val="28"/>
                <w:szCs w:val="28"/>
              </w:rPr>
            </w:pPr>
            <w:r>
              <w:rPr>
                <w:rFonts w:hint="default" w:ascii="Times New Roman" w:hAnsi="Times New Roman" w:eastAsia="仿宋_GB2312" w:cs="Times New Roman"/>
                <w:b w:val="0"/>
                <w:color w:val="000000"/>
                <w:kern w:val="0"/>
                <w:sz w:val="28"/>
                <w:szCs w:val="28"/>
              </w:rPr>
              <w:t>安全意识培训</w:t>
            </w:r>
          </w:p>
        </w:tc>
        <w:tc>
          <w:tcPr>
            <w:tcW w:w="7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9513E">
            <w:pPr>
              <w:keepNext/>
              <w:keepLines w:val="0"/>
              <w:pageBreakBefore w:val="0"/>
              <w:widowControl/>
              <w:kinsoku/>
              <w:wordWrap/>
              <w:overflowPunct/>
              <w:topLinePunct w:val="0"/>
              <w:autoSpaceDE/>
              <w:autoSpaceDN/>
              <w:bidi w:val="0"/>
              <w:adjustRightInd/>
              <w:snapToGrid w:val="0"/>
              <w:spacing w:line="420" w:lineRule="exact"/>
              <w:jc w:val="left"/>
              <w:textAlignment w:val="center"/>
              <w:rPr>
                <w:rFonts w:hint="default" w:ascii="Times New Roman" w:hAnsi="Times New Roman" w:eastAsia="仿宋_GB2312" w:cs="Times New Roman"/>
                <w:b w:val="0"/>
                <w:color w:val="000000"/>
                <w:sz w:val="28"/>
                <w:szCs w:val="28"/>
              </w:rPr>
            </w:pPr>
            <w:r>
              <w:rPr>
                <w:rFonts w:hint="default" w:ascii="Times New Roman" w:hAnsi="Times New Roman" w:eastAsia="仿宋_GB2312" w:cs="Times New Roman"/>
                <w:b w:val="0"/>
                <w:color w:val="000000"/>
                <w:kern w:val="0"/>
                <w:sz w:val="28"/>
                <w:szCs w:val="28"/>
              </w:rPr>
              <w:t>为企业人员提供</w:t>
            </w:r>
            <w:r>
              <w:rPr>
                <w:rFonts w:hint="default" w:ascii="Times New Roman" w:hAnsi="Times New Roman" w:eastAsia="仿宋_GB2312" w:cs="Times New Roman"/>
                <w:b w:val="0"/>
                <w:color w:val="000000"/>
                <w:kern w:val="0"/>
                <w:sz w:val="28"/>
                <w:szCs w:val="28"/>
                <w:lang w:val="en-US" w:eastAsia="zh-CN"/>
              </w:rPr>
              <w:t>网络</w:t>
            </w:r>
            <w:r>
              <w:rPr>
                <w:rFonts w:hint="default" w:ascii="Times New Roman" w:hAnsi="Times New Roman" w:eastAsia="仿宋_GB2312" w:cs="Times New Roman"/>
                <w:b w:val="0"/>
                <w:color w:val="000000"/>
                <w:kern w:val="0"/>
                <w:sz w:val="28"/>
                <w:szCs w:val="28"/>
              </w:rPr>
              <w:t>安全意识培训</w:t>
            </w:r>
            <w:r>
              <w:rPr>
                <w:rFonts w:hint="default" w:ascii="Times New Roman" w:hAnsi="Times New Roman" w:eastAsia="仿宋_GB2312" w:cs="Times New Roman"/>
                <w:b w:val="0"/>
                <w:color w:val="000000"/>
                <w:kern w:val="0"/>
                <w:sz w:val="28"/>
                <w:szCs w:val="28"/>
                <w:lang w:eastAsia="zh-CN"/>
              </w:rPr>
              <w:t>（</w:t>
            </w:r>
            <w:r>
              <w:rPr>
                <w:rFonts w:hint="default" w:ascii="Times New Roman" w:hAnsi="Times New Roman" w:eastAsia="仿宋_GB2312" w:cs="Times New Roman"/>
                <w:b w:val="0"/>
                <w:color w:val="000000"/>
                <w:kern w:val="0"/>
                <w:sz w:val="28"/>
                <w:szCs w:val="28"/>
                <w:lang w:val="en-US" w:eastAsia="zh-CN"/>
              </w:rPr>
              <w:t>线上视频</w:t>
            </w:r>
            <w:r>
              <w:rPr>
                <w:rFonts w:hint="default" w:ascii="Times New Roman" w:hAnsi="Times New Roman" w:eastAsia="仿宋_GB2312" w:cs="Times New Roman"/>
                <w:b w:val="0"/>
                <w:color w:val="000000"/>
                <w:kern w:val="0"/>
                <w:sz w:val="28"/>
                <w:szCs w:val="28"/>
                <w:lang w:eastAsia="zh-CN"/>
              </w:rPr>
              <w:t>）</w:t>
            </w:r>
            <w:r>
              <w:rPr>
                <w:rFonts w:hint="default" w:ascii="Times New Roman" w:hAnsi="Times New Roman" w:eastAsia="仿宋_GB2312" w:cs="Times New Roman"/>
                <w:b w:val="0"/>
                <w:color w:val="000000"/>
                <w:kern w:val="0"/>
                <w:sz w:val="28"/>
                <w:szCs w:val="28"/>
              </w:rPr>
              <w:t>，宣贯最新安全形势，通过案例分析讲解安全动态，提升员工安全意识，规范日常行为，提升企业整体安全防护水平。</w:t>
            </w:r>
          </w:p>
        </w:tc>
      </w:tr>
      <w:tr w14:paraId="021010FE">
        <w:tblPrEx>
          <w:tblCellMar>
            <w:top w:w="0" w:type="dxa"/>
            <w:left w:w="108" w:type="dxa"/>
            <w:bottom w:w="0" w:type="dxa"/>
            <w:right w:w="108" w:type="dxa"/>
          </w:tblCellMar>
        </w:tblPrEx>
        <w:trPr>
          <w:trHeight w:val="1705" w:hRule="atLeast"/>
        </w:trPr>
        <w:tc>
          <w:tcPr>
            <w:tcW w:w="1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CB6C0D">
            <w:pPr>
              <w:keepNext/>
              <w:keepLines w:val="0"/>
              <w:pageBreakBefore w:val="0"/>
              <w:widowControl/>
              <w:kinsoku/>
              <w:wordWrap/>
              <w:overflowPunct/>
              <w:topLinePunct w:val="0"/>
              <w:autoSpaceDE/>
              <w:autoSpaceDN/>
              <w:bidi w:val="0"/>
              <w:adjustRightInd/>
              <w:snapToGrid w:val="0"/>
              <w:spacing w:line="420" w:lineRule="exact"/>
              <w:jc w:val="center"/>
              <w:textAlignment w:val="center"/>
              <w:rPr>
                <w:rFonts w:hint="default" w:ascii="Times New Roman" w:hAnsi="Times New Roman" w:eastAsia="仿宋_GB2312" w:cs="Times New Roman"/>
                <w:b w:val="0"/>
                <w:color w:val="000000"/>
                <w:kern w:val="0"/>
                <w:sz w:val="28"/>
                <w:szCs w:val="28"/>
                <w:lang w:val="en-US" w:eastAsia="zh-CN"/>
              </w:rPr>
            </w:pPr>
            <w:r>
              <w:rPr>
                <w:rFonts w:hint="default" w:ascii="Times New Roman" w:hAnsi="Times New Roman" w:eastAsia="仿宋_GB2312" w:cs="Times New Roman"/>
                <w:b w:val="0"/>
                <w:color w:val="000000"/>
                <w:kern w:val="0"/>
                <w:sz w:val="28"/>
                <w:szCs w:val="28"/>
                <w:lang w:val="en-US" w:eastAsia="zh-CN"/>
              </w:rPr>
              <w:t>互联网暴露面检测</w:t>
            </w:r>
          </w:p>
        </w:tc>
        <w:tc>
          <w:tcPr>
            <w:tcW w:w="7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8C4D68">
            <w:pPr>
              <w:keepNext/>
              <w:keepLines w:val="0"/>
              <w:pageBreakBefore w:val="0"/>
              <w:widowControl/>
              <w:kinsoku/>
              <w:wordWrap/>
              <w:overflowPunct/>
              <w:topLinePunct w:val="0"/>
              <w:autoSpaceDE/>
              <w:autoSpaceDN/>
              <w:bidi w:val="0"/>
              <w:adjustRightInd/>
              <w:snapToGrid w:val="0"/>
              <w:spacing w:line="420" w:lineRule="exact"/>
              <w:jc w:val="left"/>
              <w:textAlignment w:val="center"/>
              <w:rPr>
                <w:rFonts w:hint="default" w:ascii="Times New Roman" w:hAnsi="Times New Roman" w:eastAsia="仿宋_GB2312" w:cs="Times New Roman"/>
                <w:b w:val="0"/>
                <w:color w:val="000000"/>
                <w:kern w:val="0"/>
                <w:sz w:val="28"/>
                <w:szCs w:val="28"/>
              </w:rPr>
            </w:pPr>
            <w:r>
              <w:rPr>
                <w:rFonts w:hint="default" w:ascii="Times New Roman" w:hAnsi="Times New Roman" w:eastAsia="仿宋_GB2312" w:cs="Times New Roman"/>
                <w:b w:val="0"/>
                <w:color w:val="000000"/>
                <w:kern w:val="0"/>
                <w:sz w:val="28"/>
                <w:szCs w:val="28"/>
              </w:rPr>
              <w:t>对</w:t>
            </w:r>
            <w:r>
              <w:rPr>
                <w:rFonts w:hint="default" w:ascii="Times New Roman" w:hAnsi="Times New Roman" w:eastAsia="仿宋_GB2312" w:cs="Times New Roman"/>
                <w:b w:val="0"/>
                <w:color w:val="000000"/>
                <w:kern w:val="0"/>
                <w:sz w:val="28"/>
                <w:szCs w:val="28"/>
                <w:lang w:val="en-US" w:eastAsia="zh-CN"/>
              </w:rPr>
              <w:t>企业</w:t>
            </w:r>
            <w:r>
              <w:rPr>
                <w:rFonts w:hint="default" w:ascii="Times New Roman" w:hAnsi="Times New Roman" w:eastAsia="仿宋_GB2312" w:cs="Times New Roman"/>
                <w:b w:val="0"/>
                <w:color w:val="000000"/>
                <w:kern w:val="0"/>
                <w:sz w:val="28"/>
                <w:szCs w:val="28"/>
              </w:rPr>
              <w:t>互联网侧可访问的IP、域名、端口、服务、Web应用等进行全面探测与识别，绘制暴露面资产地图，输出资产清单与暴露面分析报告。</w:t>
            </w:r>
          </w:p>
        </w:tc>
      </w:tr>
      <w:tr w14:paraId="005EB81B">
        <w:tblPrEx>
          <w:tblCellMar>
            <w:top w:w="0" w:type="dxa"/>
            <w:left w:w="108" w:type="dxa"/>
            <w:bottom w:w="0" w:type="dxa"/>
            <w:right w:w="108" w:type="dxa"/>
          </w:tblCellMar>
        </w:tblPrEx>
        <w:tc>
          <w:tcPr>
            <w:tcW w:w="1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CAD2D5">
            <w:pPr>
              <w:keepNext/>
              <w:keepLines w:val="0"/>
              <w:pageBreakBefore w:val="0"/>
              <w:widowControl/>
              <w:kinsoku/>
              <w:wordWrap/>
              <w:overflowPunct/>
              <w:topLinePunct w:val="0"/>
              <w:autoSpaceDE/>
              <w:autoSpaceDN/>
              <w:bidi w:val="0"/>
              <w:adjustRightInd/>
              <w:snapToGrid w:val="0"/>
              <w:spacing w:line="420" w:lineRule="exact"/>
              <w:jc w:val="center"/>
              <w:textAlignment w:val="center"/>
              <w:rPr>
                <w:rFonts w:hint="default" w:ascii="Times New Roman" w:hAnsi="Times New Roman" w:eastAsia="仿宋_GB2312" w:cs="Times New Roman"/>
                <w:b w:val="0"/>
                <w:color w:val="000000"/>
                <w:kern w:val="0"/>
                <w:sz w:val="28"/>
                <w:szCs w:val="28"/>
                <w:lang w:val="en-US" w:eastAsia="zh-CN"/>
              </w:rPr>
            </w:pPr>
            <w:r>
              <w:rPr>
                <w:rFonts w:hint="default" w:ascii="Times New Roman" w:hAnsi="Times New Roman" w:eastAsia="仿宋_GB2312" w:cs="Times New Roman"/>
                <w:b w:val="0"/>
                <w:color w:val="000000"/>
                <w:kern w:val="0"/>
                <w:sz w:val="28"/>
                <w:szCs w:val="28"/>
                <w:lang w:val="en-US" w:eastAsia="zh-CN"/>
              </w:rPr>
              <w:t>基线检查</w:t>
            </w:r>
          </w:p>
        </w:tc>
        <w:tc>
          <w:tcPr>
            <w:tcW w:w="7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2356BB">
            <w:pPr>
              <w:keepNext/>
              <w:keepLines w:val="0"/>
              <w:pageBreakBefore w:val="0"/>
              <w:widowControl/>
              <w:kinsoku/>
              <w:wordWrap/>
              <w:overflowPunct/>
              <w:topLinePunct w:val="0"/>
              <w:autoSpaceDE/>
              <w:autoSpaceDN/>
              <w:bidi w:val="0"/>
              <w:adjustRightInd/>
              <w:snapToGrid w:val="0"/>
              <w:spacing w:line="420" w:lineRule="exact"/>
              <w:jc w:val="left"/>
              <w:textAlignment w:val="center"/>
              <w:rPr>
                <w:rFonts w:hint="default" w:ascii="Times New Roman" w:hAnsi="Times New Roman" w:eastAsia="仿宋_GB2312" w:cs="Times New Roman"/>
                <w:b w:val="0"/>
                <w:color w:val="000000"/>
                <w:kern w:val="0"/>
                <w:sz w:val="28"/>
                <w:szCs w:val="28"/>
              </w:rPr>
            </w:pPr>
            <w:r>
              <w:rPr>
                <w:rFonts w:hint="default" w:ascii="Times New Roman" w:hAnsi="Times New Roman" w:eastAsia="仿宋_GB2312" w:cs="Times New Roman"/>
                <w:b w:val="0"/>
                <w:color w:val="000000"/>
                <w:kern w:val="0"/>
                <w:sz w:val="28"/>
                <w:szCs w:val="28"/>
              </w:rPr>
              <w:t>通过基线检查工具和人工复核，核查账户权限、访问控制、日志审计等配置项，识别合规风险，输出基线合规评估报告与优化方案。</w:t>
            </w:r>
          </w:p>
        </w:tc>
      </w:tr>
      <w:tr w14:paraId="73929427">
        <w:tblPrEx>
          <w:tblCellMar>
            <w:top w:w="0" w:type="dxa"/>
            <w:left w:w="108" w:type="dxa"/>
            <w:bottom w:w="0" w:type="dxa"/>
            <w:right w:w="108" w:type="dxa"/>
          </w:tblCellMar>
        </w:tblPrEx>
        <w:tc>
          <w:tcPr>
            <w:tcW w:w="1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180456">
            <w:pPr>
              <w:keepNext/>
              <w:keepLines w:val="0"/>
              <w:pageBreakBefore w:val="0"/>
              <w:widowControl/>
              <w:kinsoku/>
              <w:wordWrap/>
              <w:overflowPunct/>
              <w:topLinePunct w:val="0"/>
              <w:autoSpaceDE/>
              <w:autoSpaceDN/>
              <w:bidi w:val="0"/>
              <w:adjustRightInd/>
              <w:snapToGrid w:val="0"/>
              <w:spacing w:line="420" w:lineRule="exact"/>
              <w:jc w:val="center"/>
              <w:textAlignment w:val="center"/>
              <w:rPr>
                <w:rFonts w:hint="default" w:ascii="Times New Roman" w:hAnsi="Times New Roman" w:eastAsia="仿宋_GB2312" w:cs="Times New Roman"/>
                <w:b w:val="0"/>
                <w:color w:val="000000"/>
                <w:sz w:val="28"/>
                <w:szCs w:val="28"/>
              </w:rPr>
            </w:pPr>
            <w:r>
              <w:rPr>
                <w:rFonts w:hint="default" w:ascii="Times New Roman" w:hAnsi="Times New Roman" w:eastAsia="仿宋_GB2312" w:cs="Times New Roman"/>
                <w:b w:val="0"/>
                <w:color w:val="000000"/>
                <w:kern w:val="0"/>
                <w:sz w:val="28"/>
                <w:szCs w:val="28"/>
              </w:rPr>
              <w:t>漏洞扫描</w:t>
            </w:r>
          </w:p>
        </w:tc>
        <w:tc>
          <w:tcPr>
            <w:tcW w:w="7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F15030">
            <w:pPr>
              <w:keepNext/>
              <w:keepLines w:val="0"/>
              <w:pageBreakBefore w:val="0"/>
              <w:widowControl/>
              <w:kinsoku/>
              <w:wordWrap/>
              <w:overflowPunct/>
              <w:topLinePunct w:val="0"/>
              <w:autoSpaceDE/>
              <w:autoSpaceDN/>
              <w:bidi w:val="0"/>
              <w:adjustRightInd/>
              <w:snapToGrid w:val="0"/>
              <w:spacing w:line="420" w:lineRule="exact"/>
              <w:jc w:val="left"/>
              <w:textAlignment w:val="center"/>
              <w:rPr>
                <w:rFonts w:hint="default" w:ascii="Times New Roman" w:hAnsi="Times New Roman" w:eastAsia="仿宋_GB2312" w:cs="Times New Roman"/>
                <w:b w:val="0"/>
                <w:color w:val="000000"/>
                <w:sz w:val="28"/>
                <w:szCs w:val="28"/>
              </w:rPr>
            </w:pPr>
            <w:r>
              <w:rPr>
                <w:rFonts w:hint="default" w:ascii="Times New Roman" w:hAnsi="Times New Roman" w:eastAsia="仿宋_GB2312" w:cs="Times New Roman"/>
                <w:b w:val="0"/>
                <w:color w:val="000000"/>
                <w:kern w:val="0"/>
                <w:sz w:val="28"/>
                <w:szCs w:val="28"/>
              </w:rPr>
              <w:t>通过漏洞扫描工具，基于CVE、CNNVD等漏洞库，对系统、应用、数据库进行深度扫描，定位高危漏洞，输出漏洞详情、影响范围及修复建议。</w:t>
            </w:r>
          </w:p>
        </w:tc>
      </w:tr>
      <w:tr w14:paraId="0AB05754">
        <w:tblPrEx>
          <w:tblCellMar>
            <w:top w:w="0" w:type="dxa"/>
            <w:left w:w="108" w:type="dxa"/>
            <w:bottom w:w="0" w:type="dxa"/>
            <w:right w:w="108" w:type="dxa"/>
          </w:tblCellMar>
        </w:tblPrEx>
        <w:tc>
          <w:tcPr>
            <w:tcW w:w="1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78EDCD">
            <w:pPr>
              <w:keepNext/>
              <w:keepLines w:val="0"/>
              <w:pageBreakBefore w:val="0"/>
              <w:widowControl/>
              <w:kinsoku/>
              <w:wordWrap/>
              <w:overflowPunct/>
              <w:topLinePunct w:val="0"/>
              <w:autoSpaceDE/>
              <w:autoSpaceDN/>
              <w:bidi w:val="0"/>
              <w:adjustRightInd/>
              <w:snapToGrid w:val="0"/>
              <w:spacing w:line="420" w:lineRule="exact"/>
              <w:jc w:val="center"/>
              <w:textAlignment w:val="center"/>
              <w:rPr>
                <w:rFonts w:hint="default" w:ascii="Times New Roman" w:hAnsi="Times New Roman" w:eastAsia="仿宋_GB2312" w:cs="Times New Roman"/>
                <w:b w:val="0"/>
                <w:color w:val="000000"/>
                <w:kern w:val="0"/>
                <w:sz w:val="28"/>
                <w:szCs w:val="28"/>
                <w:lang w:val="en-US" w:eastAsia="zh-CN"/>
              </w:rPr>
            </w:pPr>
            <w:r>
              <w:rPr>
                <w:rFonts w:hint="default" w:ascii="Times New Roman" w:hAnsi="Times New Roman" w:eastAsia="仿宋_GB2312" w:cs="Times New Roman"/>
                <w:b w:val="0"/>
                <w:color w:val="000000"/>
                <w:kern w:val="0"/>
                <w:sz w:val="28"/>
                <w:szCs w:val="28"/>
                <w:lang w:val="en-US" w:eastAsia="zh-CN"/>
              </w:rPr>
              <w:t>渗透测试</w:t>
            </w:r>
          </w:p>
        </w:tc>
        <w:tc>
          <w:tcPr>
            <w:tcW w:w="7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8AA2B4">
            <w:pPr>
              <w:keepNext/>
              <w:keepLines w:val="0"/>
              <w:pageBreakBefore w:val="0"/>
              <w:widowControl/>
              <w:kinsoku/>
              <w:wordWrap/>
              <w:overflowPunct/>
              <w:topLinePunct w:val="0"/>
              <w:autoSpaceDE/>
              <w:autoSpaceDN/>
              <w:bidi w:val="0"/>
              <w:adjustRightInd/>
              <w:snapToGrid w:val="0"/>
              <w:spacing w:line="420" w:lineRule="exact"/>
              <w:jc w:val="left"/>
              <w:textAlignment w:val="center"/>
              <w:rPr>
                <w:rFonts w:hint="default" w:ascii="Times New Roman" w:hAnsi="Times New Roman" w:eastAsia="仿宋_GB2312" w:cs="Times New Roman"/>
                <w:b w:val="0"/>
                <w:color w:val="000000"/>
                <w:kern w:val="0"/>
                <w:sz w:val="28"/>
                <w:szCs w:val="28"/>
              </w:rPr>
            </w:pPr>
            <w:r>
              <w:rPr>
                <w:rFonts w:hint="default" w:ascii="Times New Roman" w:hAnsi="Times New Roman" w:eastAsia="仿宋_GB2312" w:cs="Times New Roman"/>
                <w:b w:val="0"/>
                <w:color w:val="000000"/>
                <w:kern w:val="0"/>
                <w:sz w:val="28"/>
                <w:szCs w:val="28"/>
                <w:lang w:val="en-US" w:eastAsia="zh-CN"/>
              </w:rPr>
              <w:t>安全专家</w:t>
            </w:r>
            <w:r>
              <w:rPr>
                <w:rFonts w:hint="default" w:ascii="Times New Roman" w:hAnsi="Times New Roman" w:eastAsia="仿宋_GB2312" w:cs="Times New Roman"/>
                <w:b w:val="0"/>
                <w:color w:val="000000"/>
                <w:kern w:val="0"/>
                <w:sz w:val="28"/>
                <w:szCs w:val="28"/>
              </w:rPr>
              <w:t>模拟黑客攻击路径开展实战化渗透，挖掘防御体系隐蔽漏洞与逻辑缺陷，输出攻击路径、风险影响评估及防御加固方案。</w:t>
            </w:r>
          </w:p>
        </w:tc>
      </w:tr>
      <w:tr w14:paraId="46089D0C">
        <w:tc>
          <w:tcPr>
            <w:tcW w:w="1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823267">
            <w:pPr>
              <w:keepNext/>
              <w:keepLines w:val="0"/>
              <w:pageBreakBefore w:val="0"/>
              <w:widowControl/>
              <w:kinsoku/>
              <w:wordWrap/>
              <w:overflowPunct/>
              <w:topLinePunct w:val="0"/>
              <w:autoSpaceDE/>
              <w:autoSpaceDN/>
              <w:bidi w:val="0"/>
              <w:adjustRightInd/>
              <w:snapToGrid w:val="0"/>
              <w:spacing w:line="420" w:lineRule="exact"/>
              <w:jc w:val="center"/>
              <w:textAlignment w:val="center"/>
              <w:rPr>
                <w:rFonts w:hint="default" w:ascii="Times New Roman" w:hAnsi="Times New Roman" w:eastAsia="仿宋_GB2312" w:cs="Times New Roman"/>
                <w:b w:val="0"/>
                <w:color w:val="000000"/>
                <w:sz w:val="28"/>
                <w:szCs w:val="28"/>
                <w:lang w:val="en-US" w:eastAsia="zh-CN"/>
              </w:rPr>
            </w:pPr>
            <w:r>
              <w:rPr>
                <w:rFonts w:hint="default" w:ascii="Times New Roman" w:hAnsi="Times New Roman" w:eastAsia="仿宋_GB2312" w:cs="Times New Roman"/>
                <w:b w:val="0"/>
                <w:color w:val="000000"/>
                <w:sz w:val="28"/>
                <w:szCs w:val="28"/>
                <w:lang w:val="en-US" w:eastAsia="zh-CN"/>
              </w:rPr>
              <w:t>安全加固</w:t>
            </w:r>
          </w:p>
        </w:tc>
        <w:tc>
          <w:tcPr>
            <w:tcW w:w="7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1C0A71">
            <w:pPr>
              <w:keepNext/>
              <w:keepLines w:val="0"/>
              <w:pageBreakBefore w:val="0"/>
              <w:widowControl/>
              <w:kinsoku/>
              <w:wordWrap/>
              <w:overflowPunct/>
              <w:topLinePunct w:val="0"/>
              <w:autoSpaceDE/>
              <w:autoSpaceDN/>
              <w:bidi w:val="0"/>
              <w:adjustRightInd/>
              <w:snapToGrid w:val="0"/>
              <w:spacing w:line="420" w:lineRule="exact"/>
              <w:jc w:val="left"/>
              <w:textAlignment w:val="center"/>
              <w:rPr>
                <w:rFonts w:hint="default" w:ascii="Times New Roman" w:hAnsi="Times New Roman" w:eastAsia="仿宋_GB2312" w:cs="Times New Roman"/>
                <w:b w:val="0"/>
                <w:color w:val="000000"/>
                <w:sz w:val="28"/>
                <w:szCs w:val="28"/>
              </w:rPr>
            </w:pPr>
            <w:r>
              <w:rPr>
                <w:rFonts w:hint="default" w:ascii="Times New Roman" w:hAnsi="Times New Roman" w:eastAsia="仿宋_GB2312" w:cs="Times New Roman"/>
                <w:b w:val="0"/>
                <w:color w:val="000000"/>
                <w:sz w:val="28"/>
                <w:szCs w:val="28"/>
              </w:rPr>
              <w:t>针对排查发现的安全隐患，对</w:t>
            </w:r>
            <w:r>
              <w:rPr>
                <w:rFonts w:hint="default" w:ascii="Times New Roman" w:hAnsi="Times New Roman" w:eastAsia="仿宋_GB2312" w:cs="Times New Roman"/>
                <w:b w:val="0"/>
                <w:color w:val="000000"/>
                <w:sz w:val="28"/>
                <w:szCs w:val="28"/>
                <w:lang w:val="en-US" w:eastAsia="zh-CN"/>
              </w:rPr>
              <w:t>企业的</w:t>
            </w:r>
            <w:r>
              <w:rPr>
                <w:rFonts w:hint="default" w:ascii="Times New Roman" w:hAnsi="Times New Roman" w:eastAsia="仿宋_GB2312" w:cs="Times New Roman"/>
                <w:b w:val="0"/>
                <w:color w:val="000000"/>
                <w:sz w:val="28"/>
                <w:szCs w:val="28"/>
              </w:rPr>
              <w:t>服务器、网络设备、应用系统等核心资产开展专项加固，优化系统安全配置、强化访问控制策略，全面提升安全防御能力。</w:t>
            </w:r>
          </w:p>
        </w:tc>
      </w:tr>
      <w:tr w14:paraId="0E7F0116">
        <w:tblPrEx>
          <w:tblCellMar>
            <w:top w:w="0" w:type="dxa"/>
            <w:left w:w="108" w:type="dxa"/>
            <w:bottom w:w="0" w:type="dxa"/>
            <w:right w:w="108" w:type="dxa"/>
          </w:tblCellMar>
        </w:tblPrEx>
        <w:tc>
          <w:tcPr>
            <w:tcW w:w="1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65963D">
            <w:pPr>
              <w:keepNext/>
              <w:keepLines w:val="0"/>
              <w:pageBreakBefore w:val="0"/>
              <w:widowControl/>
              <w:kinsoku/>
              <w:wordWrap/>
              <w:overflowPunct/>
              <w:topLinePunct w:val="0"/>
              <w:autoSpaceDE/>
              <w:autoSpaceDN/>
              <w:bidi w:val="0"/>
              <w:adjustRightInd/>
              <w:snapToGrid w:val="0"/>
              <w:spacing w:line="420" w:lineRule="exact"/>
              <w:jc w:val="center"/>
              <w:textAlignment w:val="center"/>
              <w:rPr>
                <w:rFonts w:hint="default" w:ascii="Times New Roman" w:hAnsi="Times New Roman" w:eastAsia="仿宋_GB2312" w:cs="Times New Roman"/>
                <w:b w:val="0"/>
                <w:color w:val="000000"/>
                <w:sz w:val="28"/>
                <w:szCs w:val="28"/>
                <w:lang w:val="en-US" w:eastAsia="zh-CN"/>
              </w:rPr>
            </w:pPr>
            <w:r>
              <w:rPr>
                <w:rFonts w:hint="default" w:ascii="Times New Roman" w:hAnsi="Times New Roman" w:eastAsia="仿宋_GB2312" w:cs="Times New Roman"/>
                <w:b w:val="0"/>
                <w:color w:val="000000"/>
                <w:sz w:val="28"/>
                <w:szCs w:val="28"/>
                <w:lang w:val="en-US" w:eastAsia="zh-CN"/>
              </w:rPr>
              <w:t>安全巡检</w:t>
            </w:r>
          </w:p>
        </w:tc>
        <w:tc>
          <w:tcPr>
            <w:tcW w:w="7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0C5FE4">
            <w:pPr>
              <w:keepNext/>
              <w:keepLines w:val="0"/>
              <w:pageBreakBefore w:val="0"/>
              <w:widowControl/>
              <w:kinsoku/>
              <w:wordWrap/>
              <w:overflowPunct/>
              <w:topLinePunct w:val="0"/>
              <w:autoSpaceDE/>
              <w:autoSpaceDN/>
              <w:bidi w:val="0"/>
              <w:adjustRightInd/>
              <w:snapToGrid w:val="0"/>
              <w:spacing w:line="420" w:lineRule="exact"/>
              <w:jc w:val="left"/>
              <w:textAlignment w:val="center"/>
              <w:rPr>
                <w:rFonts w:hint="default" w:ascii="Times New Roman" w:hAnsi="Times New Roman" w:eastAsia="仿宋_GB2312" w:cs="Times New Roman"/>
                <w:b w:val="0"/>
                <w:color w:val="000000"/>
                <w:sz w:val="28"/>
                <w:szCs w:val="28"/>
                <w:lang w:val="en-US" w:eastAsia="zh-CN"/>
              </w:rPr>
            </w:pPr>
            <w:r>
              <w:rPr>
                <w:rFonts w:hint="default" w:ascii="Times New Roman" w:hAnsi="Times New Roman" w:eastAsia="仿宋_GB2312" w:cs="Times New Roman"/>
                <w:b w:val="0"/>
                <w:color w:val="000000"/>
                <w:sz w:val="28"/>
                <w:szCs w:val="28"/>
                <w:lang w:val="en-US" w:eastAsia="zh-CN"/>
              </w:rPr>
              <w:t>每月开展一次远程安全巡检，核查安全设备运行状态、安全策略有效性、日志留存完整性等，协助企业持续优化安全架构，提升整体防御能力。</w:t>
            </w:r>
          </w:p>
        </w:tc>
      </w:tr>
      <w:tr w14:paraId="59ABBF62">
        <w:tblPrEx>
          <w:tblCellMar>
            <w:top w:w="0" w:type="dxa"/>
            <w:left w:w="108" w:type="dxa"/>
            <w:bottom w:w="0" w:type="dxa"/>
            <w:right w:w="108" w:type="dxa"/>
          </w:tblCellMar>
        </w:tblPrEx>
        <w:tc>
          <w:tcPr>
            <w:tcW w:w="1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1AE68B">
            <w:pPr>
              <w:keepNext/>
              <w:keepLines w:val="0"/>
              <w:pageBreakBefore w:val="0"/>
              <w:widowControl/>
              <w:kinsoku/>
              <w:wordWrap/>
              <w:overflowPunct/>
              <w:topLinePunct w:val="0"/>
              <w:autoSpaceDE/>
              <w:autoSpaceDN/>
              <w:bidi w:val="0"/>
              <w:adjustRightInd/>
              <w:snapToGrid w:val="0"/>
              <w:spacing w:line="420" w:lineRule="exact"/>
              <w:jc w:val="center"/>
              <w:textAlignment w:val="center"/>
              <w:rPr>
                <w:rFonts w:hint="default" w:ascii="Times New Roman" w:hAnsi="Times New Roman" w:eastAsia="仿宋_GB2312" w:cs="Times New Roman"/>
                <w:b w:val="0"/>
                <w:color w:val="000000"/>
                <w:sz w:val="28"/>
                <w:szCs w:val="28"/>
                <w:lang w:val="en-US" w:eastAsia="zh-CN"/>
              </w:rPr>
            </w:pPr>
            <w:r>
              <w:rPr>
                <w:rFonts w:hint="default" w:ascii="Times New Roman" w:hAnsi="Times New Roman" w:eastAsia="仿宋_GB2312" w:cs="Times New Roman"/>
                <w:b w:val="0"/>
                <w:color w:val="000000"/>
                <w:sz w:val="28"/>
                <w:szCs w:val="28"/>
                <w:lang w:val="en-US" w:eastAsia="zh-CN"/>
              </w:rPr>
              <w:t>安全运营平台服务</w:t>
            </w:r>
          </w:p>
        </w:tc>
        <w:tc>
          <w:tcPr>
            <w:tcW w:w="7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516D9E">
            <w:pPr>
              <w:keepNext/>
              <w:keepLines w:val="0"/>
              <w:pageBreakBefore w:val="0"/>
              <w:widowControl/>
              <w:kinsoku/>
              <w:wordWrap/>
              <w:overflowPunct/>
              <w:topLinePunct w:val="0"/>
              <w:autoSpaceDE/>
              <w:autoSpaceDN/>
              <w:bidi w:val="0"/>
              <w:adjustRightInd/>
              <w:snapToGrid w:val="0"/>
              <w:spacing w:line="420" w:lineRule="exact"/>
              <w:jc w:val="left"/>
              <w:textAlignment w:val="center"/>
              <w:rPr>
                <w:rFonts w:hint="default" w:ascii="Times New Roman" w:hAnsi="Times New Roman" w:eastAsia="仿宋_GB2312" w:cs="Times New Roman"/>
                <w:b w:val="0"/>
                <w:color w:val="000000"/>
                <w:sz w:val="28"/>
                <w:szCs w:val="28"/>
              </w:rPr>
            </w:pPr>
            <w:r>
              <w:rPr>
                <w:rFonts w:hint="default" w:ascii="Times New Roman" w:hAnsi="Times New Roman" w:eastAsia="仿宋_GB2312" w:cs="Times New Roman"/>
                <w:b w:val="0"/>
                <w:color w:val="000000"/>
                <w:sz w:val="28"/>
                <w:szCs w:val="28"/>
              </w:rPr>
              <w:t>提供</w:t>
            </w:r>
            <w:r>
              <w:rPr>
                <w:rFonts w:hint="default" w:ascii="Times New Roman" w:hAnsi="Times New Roman" w:eastAsia="仿宋_GB2312" w:cs="Times New Roman"/>
                <w:b w:val="0"/>
                <w:color w:val="000000"/>
                <w:sz w:val="28"/>
                <w:szCs w:val="28"/>
                <w:lang w:val="en-US" w:eastAsia="zh-CN"/>
              </w:rPr>
              <w:t>SaaS化或者本地部署的数字</w:t>
            </w:r>
            <w:r>
              <w:rPr>
                <w:rFonts w:hint="default" w:ascii="Times New Roman" w:hAnsi="Times New Roman" w:eastAsia="仿宋_GB2312" w:cs="Times New Roman"/>
                <w:b w:val="0"/>
                <w:color w:val="000000"/>
                <w:sz w:val="28"/>
                <w:szCs w:val="28"/>
              </w:rPr>
              <w:t>安全运营平台，平台具备资产管理、IP管理、安全管理、运维管理和工单管理5个子系统，能够对</w:t>
            </w:r>
            <w:r>
              <w:rPr>
                <w:rFonts w:hint="default" w:ascii="Times New Roman" w:hAnsi="Times New Roman" w:eastAsia="仿宋_GB2312" w:cs="Times New Roman"/>
                <w:b w:val="0"/>
                <w:color w:val="000000"/>
                <w:sz w:val="28"/>
                <w:szCs w:val="28"/>
                <w:lang w:val="en-US" w:eastAsia="zh-CN"/>
              </w:rPr>
              <w:t>企业的</w:t>
            </w:r>
            <w:r>
              <w:rPr>
                <w:rFonts w:hint="default" w:ascii="Times New Roman" w:hAnsi="Times New Roman" w:eastAsia="仿宋_GB2312" w:cs="Times New Roman"/>
                <w:b w:val="0"/>
                <w:color w:val="000000"/>
                <w:sz w:val="28"/>
                <w:szCs w:val="28"/>
              </w:rPr>
              <w:t>IT基础</w:t>
            </w:r>
            <w:r>
              <w:rPr>
                <w:rFonts w:hint="default" w:ascii="Times New Roman" w:hAnsi="Times New Roman" w:eastAsia="仿宋_GB2312" w:cs="Times New Roman"/>
                <w:b w:val="0"/>
                <w:color w:val="000000"/>
                <w:sz w:val="28"/>
                <w:szCs w:val="28"/>
                <w:lang w:val="en-US" w:eastAsia="zh-CN"/>
              </w:rPr>
              <w:t>设施</w:t>
            </w:r>
            <w:r>
              <w:rPr>
                <w:rFonts w:hint="default" w:ascii="Times New Roman" w:hAnsi="Times New Roman" w:eastAsia="仿宋_GB2312" w:cs="Times New Roman"/>
                <w:b w:val="0"/>
                <w:color w:val="000000"/>
                <w:sz w:val="28"/>
                <w:szCs w:val="28"/>
              </w:rPr>
              <w:t>实现网络安全和运维保障的统一管理。平台对全网服务器、数据库、网络设备、安全设备、业务系统进行综合监控，对全网安全事件进行集中采集、监控、通报、处置，实现对IT设施安全和运维工作的一网统管。</w:t>
            </w:r>
          </w:p>
        </w:tc>
      </w:tr>
      <w:tr w14:paraId="7923DB15">
        <w:tblPrEx>
          <w:tblCellMar>
            <w:top w:w="0" w:type="dxa"/>
            <w:left w:w="108" w:type="dxa"/>
            <w:bottom w:w="0" w:type="dxa"/>
            <w:right w:w="108" w:type="dxa"/>
          </w:tblCellMar>
        </w:tblPrEx>
        <w:tc>
          <w:tcPr>
            <w:tcW w:w="1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13FD93">
            <w:pPr>
              <w:keepNext/>
              <w:keepLines w:val="0"/>
              <w:pageBreakBefore w:val="0"/>
              <w:widowControl/>
              <w:kinsoku/>
              <w:wordWrap/>
              <w:overflowPunct/>
              <w:topLinePunct w:val="0"/>
              <w:autoSpaceDE/>
              <w:autoSpaceDN/>
              <w:bidi w:val="0"/>
              <w:adjustRightInd/>
              <w:snapToGrid w:val="0"/>
              <w:spacing w:line="420" w:lineRule="exact"/>
              <w:jc w:val="center"/>
              <w:textAlignment w:val="center"/>
              <w:rPr>
                <w:rFonts w:hint="default" w:ascii="Times New Roman" w:hAnsi="Times New Roman" w:eastAsia="仿宋_GB2312" w:cs="Times New Roman"/>
                <w:b w:val="0"/>
                <w:color w:val="000000"/>
                <w:sz w:val="28"/>
                <w:szCs w:val="28"/>
              </w:rPr>
            </w:pPr>
            <w:r>
              <w:rPr>
                <w:rFonts w:hint="default" w:ascii="Times New Roman" w:hAnsi="Times New Roman" w:eastAsia="仿宋_GB2312" w:cs="Times New Roman"/>
                <w:b w:val="0"/>
                <w:color w:val="000000"/>
                <w:kern w:val="0"/>
                <w:sz w:val="28"/>
                <w:szCs w:val="28"/>
                <w:lang w:val="en-US" w:eastAsia="zh-CN"/>
              </w:rPr>
              <w:t>7*24小时</w:t>
            </w:r>
            <w:r>
              <w:rPr>
                <w:rFonts w:hint="default" w:ascii="Times New Roman" w:hAnsi="Times New Roman" w:eastAsia="仿宋_GB2312" w:cs="Times New Roman"/>
                <w:b w:val="0"/>
                <w:color w:val="000000"/>
                <w:kern w:val="0"/>
                <w:sz w:val="28"/>
                <w:szCs w:val="28"/>
              </w:rPr>
              <w:t>安全托管服务</w:t>
            </w:r>
          </w:p>
        </w:tc>
        <w:tc>
          <w:tcPr>
            <w:tcW w:w="7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0DFF93">
            <w:pPr>
              <w:keepNext/>
              <w:keepLines w:val="0"/>
              <w:pageBreakBefore w:val="0"/>
              <w:widowControl/>
              <w:kinsoku/>
              <w:wordWrap/>
              <w:overflowPunct/>
              <w:topLinePunct w:val="0"/>
              <w:autoSpaceDE/>
              <w:autoSpaceDN/>
              <w:bidi w:val="0"/>
              <w:adjustRightInd/>
              <w:snapToGrid w:val="0"/>
              <w:spacing w:line="420" w:lineRule="exact"/>
              <w:jc w:val="left"/>
              <w:textAlignment w:val="center"/>
              <w:rPr>
                <w:rFonts w:hint="default" w:ascii="Times New Roman" w:hAnsi="Times New Roman" w:eastAsia="仿宋_GB2312" w:cs="Times New Roman"/>
                <w:b w:val="0"/>
                <w:color w:val="000000"/>
                <w:sz w:val="28"/>
                <w:szCs w:val="28"/>
              </w:rPr>
            </w:pPr>
            <w:r>
              <w:rPr>
                <w:rFonts w:hint="default" w:ascii="Times New Roman" w:hAnsi="Times New Roman" w:eastAsia="仿宋_GB2312" w:cs="Times New Roman"/>
                <w:b w:val="0"/>
                <w:color w:val="000000"/>
                <w:kern w:val="0"/>
                <w:sz w:val="28"/>
                <w:szCs w:val="28"/>
              </w:rPr>
              <w:t>依托云端安全运营中心</w:t>
            </w:r>
            <w:r>
              <w:rPr>
                <w:rFonts w:hint="default" w:ascii="Times New Roman" w:hAnsi="Times New Roman" w:eastAsia="仿宋_GB2312" w:cs="Times New Roman"/>
                <w:b w:val="0"/>
                <w:color w:val="000000"/>
                <w:kern w:val="0"/>
                <w:sz w:val="28"/>
                <w:szCs w:val="28"/>
                <w:lang w:val="en-US" w:eastAsia="zh-CN"/>
              </w:rPr>
              <w:t>为企业提供一站式的网络安全托管服务，充分</w:t>
            </w:r>
            <w:r>
              <w:rPr>
                <w:rFonts w:hint="default" w:ascii="Times New Roman" w:hAnsi="Times New Roman" w:eastAsia="仿宋_GB2312" w:cs="Times New Roman"/>
                <w:b w:val="0"/>
                <w:color w:val="000000"/>
                <w:kern w:val="0"/>
                <w:sz w:val="28"/>
                <w:szCs w:val="28"/>
              </w:rPr>
              <w:t>发挥高级安全专家与先进运营平台优势，为企业提供</w:t>
            </w:r>
            <w:r>
              <w:rPr>
                <w:rFonts w:hint="default" w:ascii="Times New Roman" w:hAnsi="Times New Roman" w:eastAsia="仿宋_GB2312" w:cs="Times New Roman"/>
                <w:b w:val="0"/>
                <w:color w:val="000000"/>
                <w:kern w:val="0"/>
                <w:sz w:val="28"/>
                <w:szCs w:val="28"/>
                <w:lang w:val="en-US" w:eastAsia="zh-CN"/>
              </w:rPr>
              <w:t>5*8或7*24小时的</w:t>
            </w:r>
            <w:r>
              <w:rPr>
                <w:rFonts w:hint="default" w:ascii="Times New Roman" w:hAnsi="Times New Roman" w:eastAsia="仿宋_GB2312" w:cs="Times New Roman"/>
                <w:b w:val="0"/>
                <w:color w:val="000000"/>
                <w:kern w:val="0"/>
                <w:sz w:val="28"/>
                <w:szCs w:val="28"/>
              </w:rPr>
              <w:t>安全托管运营服务，减轻企业安全运维压力。</w:t>
            </w:r>
          </w:p>
        </w:tc>
      </w:tr>
      <w:tr w14:paraId="4EBA8C6C">
        <w:tc>
          <w:tcPr>
            <w:tcW w:w="1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D6D4DB">
            <w:pPr>
              <w:keepNext/>
              <w:keepLines w:val="0"/>
              <w:pageBreakBefore w:val="0"/>
              <w:widowControl/>
              <w:kinsoku/>
              <w:wordWrap/>
              <w:overflowPunct/>
              <w:topLinePunct w:val="0"/>
              <w:autoSpaceDE/>
              <w:autoSpaceDN/>
              <w:bidi w:val="0"/>
              <w:adjustRightInd/>
              <w:snapToGrid w:val="0"/>
              <w:spacing w:line="420" w:lineRule="exact"/>
              <w:jc w:val="center"/>
              <w:textAlignment w:val="center"/>
              <w:rPr>
                <w:rFonts w:hint="default" w:ascii="Times New Roman" w:hAnsi="Times New Roman" w:eastAsia="仿宋_GB2312" w:cs="Times New Roman"/>
                <w:b w:val="0"/>
                <w:color w:val="000000"/>
                <w:sz w:val="28"/>
                <w:szCs w:val="28"/>
              </w:rPr>
            </w:pPr>
            <w:r>
              <w:rPr>
                <w:rFonts w:hint="default" w:ascii="Times New Roman" w:hAnsi="Times New Roman" w:eastAsia="仿宋_GB2312" w:cs="Times New Roman"/>
                <w:b w:val="0"/>
                <w:color w:val="000000"/>
                <w:kern w:val="0"/>
                <w:sz w:val="28"/>
                <w:szCs w:val="28"/>
              </w:rPr>
              <w:t>应急响应服务</w:t>
            </w:r>
          </w:p>
        </w:tc>
        <w:tc>
          <w:tcPr>
            <w:tcW w:w="7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EFBB3C">
            <w:pPr>
              <w:keepNext/>
              <w:keepLines w:val="0"/>
              <w:pageBreakBefore w:val="0"/>
              <w:widowControl/>
              <w:kinsoku/>
              <w:wordWrap/>
              <w:overflowPunct/>
              <w:topLinePunct w:val="0"/>
              <w:autoSpaceDE/>
              <w:autoSpaceDN/>
              <w:bidi w:val="0"/>
              <w:adjustRightInd/>
              <w:snapToGrid w:val="0"/>
              <w:spacing w:line="420" w:lineRule="exact"/>
              <w:jc w:val="left"/>
              <w:textAlignment w:val="center"/>
              <w:rPr>
                <w:rFonts w:hint="default" w:ascii="Times New Roman" w:hAnsi="Times New Roman" w:eastAsia="仿宋_GB2312" w:cs="Times New Roman"/>
                <w:b w:val="0"/>
                <w:color w:val="000000"/>
                <w:sz w:val="28"/>
                <w:szCs w:val="28"/>
              </w:rPr>
            </w:pPr>
            <w:r>
              <w:rPr>
                <w:rFonts w:hint="default" w:ascii="Times New Roman" w:hAnsi="Times New Roman" w:eastAsia="仿宋_GB2312" w:cs="Times New Roman"/>
                <w:b w:val="0"/>
                <w:color w:val="000000"/>
                <w:kern w:val="0"/>
                <w:sz w:val="28"/>
                <w:szCs w:val="28"/>
              </w:rPr>
              <w:t>针对网络安全突发事件，采取紧急处置措施，快速定位安全问题，恢复业务正常运行，控制事件损失范围，降低安全事件对企业的影响。</w:t>
            </w:r>
          </w:p>
        </w:tc>
      </w:tr>
      <w:tr w14:paraId="11C8217C">
        <w:tblPrEx>
          <w:tblCellMar>
            <w:top w:w="0" w:type="dxa"/>
            <w:left w:w="108" w:type="dxa"/>
            <w:bottom w:w="0" w:type="dxa"/>
            <w:right w:w="108" w:type="dxa"/>
          </w:tblCellMar>
        </w:tblPrEx>
        <w:tc>
          <w:tcPr>
            <w:tcW w:w="1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5D89F8">
            <w:pPr>
              <w:keepNext/>
              <w:keepLines w:val="0"/>
              <w:pageBreakBefore w:val="0"/>
              <w:widowControl/>
              <w:kinsoku/>
              <w:wordWrap/>
              <w:overflowPunct/>
              <w:topLinePunct w:val="0"/>
              <w:autoSpaceDE/>
              <w:autoSpaceDN/>
              <w:bidi w:val="0"/>
              <w:adjustRightInd/>
              <w:snapToGrid w:val="0"/>
              <w:spacing w:line="420" w:lineRule="exact"/>
              <w:jc w:val="center"/>
              <w:textAlignment w:val="center"/>
              <w:rPr>
                <w:rFonts w:hint="default" w:ascii="Times New Roman" w:hAnsi="Times New Roman" w:eastAsia="仿宋_GB2312" w:cs="Times New Roman"/>
                <w:b w:val="0"/>
                <w:color w:val="000000"/>
                <w:sz w:val="28"/>
                <w:szCs w:val="28"/>
              </w:rPr>
            </w:pPr>
            <w:r>
              <w:rPr>
                <w:rFonts w:hint="default" w:ascii="Times New Roman" w:hAnsi="Times New Roman" w:eastAsia="仿宋_GB2312" w:cs="Times New Roman"/>
                <w:b w:val="0"/>
                <w:color w:val="000000"/>
                <w:kern w:val="0"/>
                <w:sz w:val="28"/>
                <w:szCs w:val="28"/>
              </w:rPr>
              <w:t>安全事故鉴定评估</w:t>
            </w:r>
          </w:p>
        </w:tc>
        <w:tc>
          <w:tcPr>
            <w:tcW w:w="7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B8EDE2">
            <w:pPr>
              <w:keepNext/>
              <w:keepLines w:val="0"/>
              <w:pageBreakBefore w:val="0"/>
              <w:widowControl/>
              <w:kinsoku/>
              <w:wordWrap/>
              <w:overflowPunct/>
              <w:topLinePunct w:val="0"/>
              <w:autoSpaceDE/>
              <w:autoSpaceDN/>
              <w:bidi w:val="0"/>
              <w:adjustRightInd/>
              <w:snapToGrid w:val="0"/>
              <w:spacing w:line="420" w:lineRule="exact"/>
              <w:jc w:val="left"/>
              <w:textAlignment w:val="center"/>
              <w:rPr>
                <w:rFonts w:hint="default" w:ascii="Times New Roman" w:hAnsi="Times New Roman" w:eastAsia="仿宋_GB2312" w:cs="Times New Roman"/>
                <w:b w:val="0"/>
                <w:color w:val="000000"/>
                <w:sz w:val="28"/>
                <w:szCs w:val="28"/>
              </w:rPr>
            </w:pPr>
            <w:r>
              <w:rPr>
                <w:rFonts w:hint="default" w:ascii="Times New Roman" w:hAnsi="Times New Roman" w:eastAsia="仿宋_GB2312" w:cs="Times New Roman"/>
                <w:b w:val="0"/>
                <w:color w:val="000000"/>
                <w:kern w:val="0"/>
                <w:sz w:val="28"/>
                <w:szCs w:val="28"/>
              </w:rPr>
              <w:t>安全事件发生后开展溯源取证工作，完成安全事故的技术鉴定，明确保险责任，推动保险理赔工作落地，同时为企业后续安全优化提供依据。</w:t>
            </w:r>
          </w:p>
        </w:tc>
      </w:tr>
    </w:tbl>
    <w:p w14:paraId="3C5E8E1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方正黑体_GBK" w:hAnsi="方正黑体_GBK" w:eastAsia="方正黑体_GBK" w:cs="方正黑体_GBK"/>
          <w:b/>
          <w:bCs/>
          <w:sz w:val="32"/>
          <w:szCs w:val="32"/>
          <w:lang w:val="en-US" w:eastAsia="zh-CN"/>
        </w:rPr>
      </w:pPr>
      <w:r>
        <w:rPr>
          <w:rFonts w:hint="eastAsia" w:ascii="方正黑体_GBK" w:hAnsi="方正黑体_GBK" w:eastAsia="方正黑体_GBK" w:cs="方正黑体_GBK"/>
          <w:b w:val="0"/>
          <w:bCs w:val="0"/>
          <w:sz w:val="32"/>
          <w:szCs w:val="32"/>
          <w:lang w:val="en-US" w:eastAsia="zh-CN"/>
        </w:rPr>
        <w:t>四、理赔报案流程</w:t>
      </w:r>
    </w:p>
    <w:p w14:paraId="6132856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方正仿宋_GB2312" w:cs="Times New Roman"/>
          <w:b/>
          <w:bCs/>
          <w:sz w:val="32"/>
          <w:szCs w:val="32"/>
        </w:rPr>
      </w:pPr>
      <w:r>
        <w:rPr>
          <w:rFonts w:hint="default" w:ascii="Times New Roman" w:hAnsi="Times New Roman" w:eastAsia="方正仿宋_GB2312" w:cs="Times New Roman"/>
          <w:b/>
          <w:bCs/>
          <w:sz w:val="32"/>
          <w:szCs w:val="32"/>
          <w:lang w:val="en-US" w:eastAsia="zh-CN"/>
        </w:rPr>
        <w:t>第一步：报案</w:t>
      </w:r>
    </w:p>
    <w:p w14:paraId="073B1242">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保单项下的索赔事故发生后，被保险人应立即通知保险人（报案电话：95511），提供有关情况，其中包括如下内容：</w:t>
      </w:r>
    </w:p>
    <w:p w14:paraId="7BA9F6DF">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1.出险时间</w:t>
      </w:r>
    </w:p>
    <w:p w14:paraId="02A910A6">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2.出险地点</w:t>
      </w:r>
    </w:p>
    <w:p w14:paraId="4DF0E5D7">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3.事故发生原因及经过</w:t>
      </w:r>
    </w:p>
    <w:p w14:paraId="6CA5E371">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4.损失程度及估损金额，现场联系人的姓名、联络方式</w:t>
      </w:r>
    </w:p>
    <w:p w14:paraId="2C194C0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第二步：查勘</w:t>
      </w:r>
    </w:p>
    <w:p w14:paraId="7074A5BE">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保险人在接到被保险人电话通知后45分钟内或与被保险人约定的时间内进行处理。</w:t>
      </w:r>
    </w:p>
    <w:p w14:paraId="763EDC5D">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根据客户的估损情况，启动差异化理赔流程。</w:t>
      </w:r>
    </w:p>
    <w:p w14:paraId="7F78DDA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第三步：收集资料</w:t>
      </w:r>
    </w:p>
    <w:p w14:paraId="349A979D">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被保险人按照报案理赔人员指引尽快提交网络安全事故发生的相关佐证材料。</w:t>
      </w:r>
    </w:p>
    <w:p w14:paraId="319EB6A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第四步：理算人审核</w:t>
      </w:r>
    </w:p>
    <w:p w14:paraId="4223F883">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理算人审核被保险人提交的各种证明资料，并可提出补充要求。保险人有帮助被保险人获取有关证明的义务。</w:t>
      </w:r>
    </w:p>
    <w:p w14:paraId="6A268F4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第五步：补充资料</w:t>
      </w:r>
    </w:p>
    <w:p w14:paraId="40ECA88B">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理算人初步审核有关单证后，可进一步以书面形式提出补充证明要求，以便进一步确定损失情况。在初步审核单证后，即可出具初步理算报告，便于被保险人领取预付赔款。</w:t>
      </w:r>
    </w:p>
    <w:p w14:paraId="1E499AD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第六步：理算报告</w:t>
      </w:r>
    </w:p>
    <w:p w14:paraId="412C09F4">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由理算人出具正式理算报告，作为被保险人获取赔款的主要依据。</w:t>
      </w:r>
    </w:p>
    <w:p w14:paraId="7968C27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第七步：支付赔款</w:t>
      </w:r>
    </w:p>
    <w:p w14:paraId="335C0916">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保险人收到理算人最终理算报告后，立即安排保险赔款。</w:t>
      </w:r>
    </w:p>
    <w:p w14:paraId="11AACFE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方正黑体_GBK" w:hAnsi="方正黑体_GBK" w:eastAsia="方正黑体_GBK" w:cs="方正黑体_GBK"/>
          <w:b/>
          <w:bCs/>
          <w:sz w:val="32"/>
          <w:szCs w:val="32"/>
          <w:lang w:val="en-US" w:eastAsia="zh-CN"/>
        </w:rPr>
      </w:pPr>
      <w:r>
        <w:rPr>
          <w:rFonts w:hint="eastAsia" w:ascii="方正黑体_GBK" w:hAnsi="方正黑体_GBK" w:eastAsia="方正黑体_GBK" w:cs="方正黑体_GBK"/>
          <w:b w:val="0"/>
          <w:bCs w:val="0"/>
          <w:sz w:val="32"/>
          <w:szCs w:val="32"/>
          <w:lang w:val="en-US" w:eastAsia="zh-CN"/>
        </w:rPr>
        <w:t>五、网络安全合作服务单位</w:t>
      </w:r>
    </w:p>
    <w:p w14:paraId="2383A70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方正仿宋_GB2312" w:cs="Times New Roman"/>
          <w:b/>
          <w:bCs/>
          <w:sz w:val="32"/>
          <w:szCs w:val="32"/>
          <w:lang w:val="en-US" w:eastAsia="zh-CN"/>
        </w:rPr>
      </w:pPr>
      <w:r>
        <w:rPr>
          <w:rFonts w:hint="default" w:ascii="Times New Roman" w:hAnsi="Times New Roman" w:eastAsia="方正仿宋_GB2312" w:cs="Times New Roman"/>
          <w:b w:val="0"/>
          <w:bCs w:val="0"/>
          <w:sz w:val="32"/>
          <w:szCs w:val="32"/>
          <w:lang w:val="en-US" w:eastAsia="zh-CN"/>
        </w:rPr>
        <w:t>优先合作单位：中国移动通信集团广东有限公司东莞分公司</w:t>
      </w:r>
    </w:p>
    <w:p w14:paraId="6DCEE0F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六、网络安全保险条款方案适用条款</w:t>
      </w:r>
    </w:p>
    <w:p w14:paraId="42C2BED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40" w:firstLineChars="200"/>
        <w:jc w:val="both"/>
        <w:textAlignment w:val="auto"/>
        <w:rPr>
          <w:rFonts w:hint="default" w:ascii="Times New Roman" w:hAnsi="Times New Roman" w:eastAsia="方正仿宋_GB2312" w:cs="Times New Roman"/>
          <w:b w:val="0"/>
          <w:bCs w:val="0"/>
          <w:sz w:val="32"/>
          <w:szCs w:val="32"/>
          <w:lang w:val="en-US" w:eastAsia="zh-CN"/>
        </w:rPr>
      </w:pPr>
      <w:r>
        <w:rPr>
          <w:rFonts w:hint="default" w:ascii="Times New Roman" w:hAnsi="Times New Roman" w:eastAsia="方正仿宋_GB2312" w:cs="Times New Roman"/>
          <w:b w:val="0"/>
          <w:bCs w:val="0"/>
          <w:sz w:val="32"/>
          <w:szCs w:val="32"/>
          <w:lang w:val="en-US" w:eastAsia="zh-CN"/>
        </w:rPr>
        <w:t>1.中国平安财产保险股份有限公司平安产险网络安全企业财产保险（2025版B款）条款注册号：C00001730612025112717383</w:t>
      </w:r>
    </w:p>
    <w:p w14:paraId="75EA237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方正仿宋_GB2312" w:cs="Times New Roman"/>
          <w:b w:val="0"/>
          <w:bCs w:val="0"/>
          <w:sz w:val="32"/>
          <w:szCs w:val="32"/>
          <w:lang w:val="en-US" w:eastAsia="zh-CN"/>
        </w:rPr>
      </w:pPr>
      <w:r>
        <w:rPr>
          <w:rFonts w:hint="default" w:ascii="Times New Roman" w:hAnsi="Times New Roman" w:eastAsia="方正仿宋_GB2312" w:cs="Times New Roman"/>
          <w:b w:val="0"/>
          <w:bCs w:val="0"/>
          <w:sz w:val="32"/>
          <w:szCs w:val="32"/>
          <w:lang w:val="en-US" w:eastAsia="zh-CN"/>
        </w:rPr>
        <w:t>2.中国平安财产保险股份有限公司平安产险网络安全企业财产保险（2025版）附加第三者计算机系统、网络和连接设备责任保险条款注册号：C00001730922025120266283</w:t>
      </w:r>
    </w:p>
    <w:p w14:paraId="13519D6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方正仿宋_GB2312" w:cs="Times New Roman"/>
          <w:b w:val="0"/>
          <w:bCs w:val="0"/>
          <w:sz w:val="32"/>
          <w:szCs w:val="32"/>
          <w:lang w:val="en-US" w:eastAsia="zh-CN"/>
        </w:rPr>
      </w:pPr>
      <w:r>
        <w:rPr>
          <w:rFonts w:hint="default" w:ascii="Times New Roman" w:hAnsi="Times New Roman" w:eastAsia="方正仿宋_GB2312" w:cs="Times New Roman"/>
          <w:b w:val="0"/>
          <w:bCs w:val="0"/>
          <w:sz w:val="32"/>
          <w:szCs w:val="32"/>
          <w:lang w:val="en-US" w:eastAsia="zh-CN"/>
        </w:rPr>
        <w:t>3.中国平安财产保险股份有限公司平安产险网络安全企业财产保险（2025版B款）附加信息泄露责任保险条款注册号：C00001730922025120266423</w:t>
      </w:r>
    </w:p>
    <w:p w14:paraId="36370A9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方正仿宋_GB2312" w:cs="Times New Roman"/>
          <w:b w:val="0"/>
          <w:bCs w:val="0"/>
          <w:sz w:val="32"/>
          <w:szCs w:val="32"/>
          <w:lang w:val="en-US" w:eastAsia="zh-CN"/>
        </w:rPr>
      </w:pPr>
      <w:r>
        <w:rPr>
          <w:rFonts w:hint="default" w:ascii="Times New Roman" w:hAnsi="Times New Roman" w:eastAsia="方正仿宋_GB2312" w:cs="Times New Roman"/>
          <w:b w:val="0"/>
          <w:bCs w:val="0"/>
          <w:sz w:val="32"/>
          <w:szCs w:val="32"/>
          <w:lang w:val="en-US" w:eastAsia="zh-CN"/>
        </w:rPr>
        <w:t>4.平安产险网络安全企业财产保险（2025版B款）附加数据丢失责任保险条款注册号：C00001730922025120266443</w:t>
      </w:r>
    </w:p>
    <w:p w14:paraId="7AD19CE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方正黑体_GBK" w:hAnsi="方正黑体_GBK" w:eastAsia="方正黑体_GBK" w:cs="方正黑体_GBK"/>
          <w:b/>
          <w:bCs/>
          <w:sz w:val="32"/>
          <w:szCs w:val="32"/>
          <w:lang w:val="en-US" w:eastAsia="zh-CN"/>
        </w:rPr>
      </w:pPr>
      <w:r>
        <w:rPr>
          <w:rFonts w:hint="eastAsia" w:ascii="方正黑体_GBK" w:hAnsi="方正黑体_GBK" w:eastAsia="方正黑体_GBK" w:cs="方正黑体_GBK"/>
          <w:b w:val="0"/>
          <w:bCs w:val="0"/>
          <w:sz w:val="32"/>
          <w:szCs w:val="32"/>
          <w:lang w:val="en-US" w:eastAsia="zh-CN"/>
        </w:rPr>
        <w:t>七、联系人与联系方式</w:t>
      </w:r>
    </w:p>
    <w:p w14:paraId="17A1091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方正仿宋_GB2312" w:cs="Times New Roman"/>
          <w:b w:val="0"/>
          <w:bCs w:val="0"/>
          <w:sz w:val="32"/>
          <w:szCs w:val="32"/>
          <w:lang w:val="en-US" w:eastAsia="zh-CN"/>
        </w:rPr>
      </w:pPr>
      <w:r>
        <w:rPr>
          <w:rFonts w:hint="default" w:ascii="Times New Roman" w:hAnsi="Times New Roman" w:eastAsia="方正仿宋_GB2312" w:cs="Times New Roman"/>
          <w:b w:val="0"/>
          <w:bCs w:val="0"/>
          <w:sz w:val="32"/>
          <w:szCs w:val="32"/>
          <w:lang w:val="en-US" w:eastAsia="zh-CN"/>
        </w:rPr>
        <w:t>保险业务咨询：杨新宇13592700205</w:t>
      </w:r>
    </w:p>
    <w:p w14:paraId="431A0FE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方正仿宋_GB2312" w:cs="Times New Roman"/>
          <w:b w:val="0"/>
          <w:bCs w:val="0"/>
          <w:sz w:val="32"/>
          <w:szCs w:val="32"/>
          <w:lang w:val="en-US" w:eastAsia="zh-CN"/>
        </w:rPr>
      </w:pPr>
      <w:r>
        <w:rPr>
          <w:rFonts w:hint="default" w:ascii="Times New Roman" w:hAnsi="Times New Roman" w:eastAsia="方正仿宋_GB2312" w:cs="Times New Roman"/>
          <w:b w:val="0"/>
          <w:bCs w:val="0"/>
          <w:sz w:val="32"/>
          <w:szCs w:val="32"/>
          <w:lang w:val="en-US" w:eastAsia="zh-CN"/>
        </w:rPr>
        <w:t>中国平安统一报案电话：95511</w:t>
      </w:r>
    </w:p>
    <w:p w14:paraId="0B9653A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方正仿宋_GB2312" w:cs="Times New Roman"/>
          <w:b w:val="0"/>
          <w:bCs w:val="0"/>
          <w:sz w:val="32"/>
          <w:szCs w:val="32"/>
          <w:lang w:val="en-US" w:eastAsia="zh-CN"/>
        </w:rPr>
      </w:pPr>
    </w:p>
    <w:p w14:paraId="0A600E7C">
      <w:pPr>
        <w:keepNext w:val="0"/>
        <w:keepLines w:val="0"/>
        <w:pageBreakBefore w:val="0"/>
        <w:kinsoku/>
        <w:overflowPunct/>
        <w:topLinePunct w:val="0"/>
        <w:bidi w:val="0"/>
        <w:spacing w:after="156" w:afterLines="50" w:line="560" w:lineRule="exact"/>
        <w:ind w:firstLine="640" w:firstLineChars="200"/>
        <w:textAlignment w:val="auto"/>
        <w:rPr>
          <w:rFonts w:hint="default" w:ascii="Times New Roman" w:hAnsi="Times New Roman" w:eastAsia="仿宋_GB2312" w:cs="Times New Roman"/>
          <w:b w:val="0"/>
          <w:bCs w:val="0"/>
          <w:sz w:val="28"/>
          <w:szCs w:val="28"/>
          <w:lang w:val="en-US" w:eastAsia="zh-CN"/>
        </w:rPr>
      </w:pPr>
      <w:r>
        <w:rPr>
          <w:rFonts w:hint="eastAsia" w:ascii="Times New Roman" w:hAnsi="Times New Roman" w:eastAsia="方正仿宋_GB2312" w:cs="Times New Roman"/>
          <w:b w:val="0"/>
          <w:bCs w:val="0"/>
          <w:sz w:val="32"/>
          <w:szCs w:val="32"/>
          <w:lang w:val="en-US" w:eastAsia="zh-CN"/>
        </w:rPr>
        <w:t xml:space="preserve"> </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华康简标宋"/>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华康简标宋"/>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8D11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151C70">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4151C70">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29</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730E4C"/>
    <w:rsid w:val="00124F52"/>
    <w:rsid w:val="01703B2F"/>
    <w:rsid w:val="02E90185"/>
    <w:rsid w:val="05BF00EF"/>
    <w:rsid w:val="06D0185B"/>
    <w:rsid w:val="073E7A70"/>
    <w:rsid w:val="0B0D7C20"/>
    <w:rsid w:val="0B163FF0"/>
    <w:rsid w:val="124C3D1C"/>
    <w:rsid w:val="12D9667A"/>
    <w:rsid w:val="14521341"/>
    <w:rsid w:val="18901821"/>
    <w:rsid w:val="19A30E80"/>
    <w:rsid w:val="1D9D7740"/>
    <w:rsid w:val="1EDF8F1A"/>
    <w:rsid w:val="24F53D0E"/>
    <w:rsid w:val="2A9B948B"/>
    <w:rsid w:val="31242F15"/>
    <w:rsid w:val="32285F6F"/>
    <w:rsid w:val="3410040A"/>
    <w:rsid w:val="39C31091"/>
    <w:rsid w:val="3AF9424C"/>
    <w:rsid w:val="3BEF43BD"/>
    <w:rsid w:val="3FAF56A2"/>
    <w:rsid w:val="3FFE9479"/>
    <w:rsid w:val="3FFF8A49"/>
    <w:rsid w:val="414A67AD"/>
    <w:rsid w:val="42554A87"/>
    <w:rsid w:val="47BD5DDB"/>
    <w:rsid w:val="4A8D2B8C"/>
    <w:rsid w:val="50693CCB"/>
    <w:rsid w:val="518B5CE1"/>
    <w:rsid w:val="54B30E83"/>
    <w:rsid w:val="58C52932"/>
    <w:rsid w:val="5FF66110"/>
    <w:rsid w:val="622B0FE0"/>
    <w:rsid w:val="63FA2DB5"/>
    <w:rsid w:val="64B61558"/>
    <w:rsid w:val="684E5416"/>
    <w:rsid w:val="686D7D6A"/>
    <w:rsid w:val="692D249D"/>
    <w:rsid w:val="6F4F8845"/>
    <w:rsid w:val="7106481B"/>
    <w:rsid w:val="72730E4C"/>
    <w:rsid w:val="736A1C8D"/>
    <w:rsid w:val="74694109"/>
    <w:rsid w:val="75E6B5F9"/>
    <w:rsid w:val="75F75496"/>
    <w:rsid w:val="79442DD5"/>
    <w:rsid w:val="7A6660F8"/>
    <w:rsid w:val="7C2B1EB7"/>
    <w:rsid w:val="7FBACD8B"/>
    <w:rsid w:val="92BCF54D"/>
    <w:rsid w:val="BB5E04E6"/>
    <w:rsid w:val="BFFFE2B9"/>
    <w:rsid w:val="C377E14F"/>
    <w:rsid w:val="E2EF9D47"/>
    <w:rsid w:val="F770034A"/>
    <w:rsid w:val="FCBFB982"/>
    <w:rsid w:val="FDF9E5CA"/>
    <w:rsid w:val="FECB536E"/>
    <w:rsid w:val="FFBC2F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character" w:customStyle="1" w:styleId="8">
    <w:name w:val="font21"/>
    <w:basedOn w:val="6"/>
    <w:qFormat/>
    <w:uiPriority w:val="0"/>
    <w:rPr>
      <w:rFonts w:hint="eastAsia" w:ascii="华文楷体" w:hAnsi="华文楷体" w:eastAsia="华文楷体" w:cs="华文楷体"/>
      <w:color w:val="000000"/>
      <w:sz w:val="28"/>
      <w:szCs w:val="28"/>
      <w:u w:val="none"/>
    </w:rPr>
  </w:style>
  <w:style w:type="character" w:customStyle="1" w:styleId="9">
    <w:name w:val="font31"/>
    <w:basedOn w:val="6"/>
    <w:qFormat/>
    <w:uiPriority w:val="0"/>
    <w:rPr>
      <w:rFonts w:ascii="仿宋" w:hAnsi="仿宋" w:eastAsia="仿宋" w:cs="仿宋"/>
      <w:b/>
      <w:bCs/>
      <w:color w:val="000000"/>
      <w:sz w:val="28"/>
      <w:szCs w:val="28"/>
      <w:u w:val="none"/>
    </w:rPr>
  </w:style>
  <w:style w:type="character" w:customStyle="1" w:styleId="10">
    <w:name w:val="font41"/>
    <w:basedOn w:val="6"/>
    <w:qFormat/>
    <w:uiPriority w:val="0"/>
    <w:rPr>
      <w:rFonts w:hint="eastAsia" w:ascii="仿宋" w:hAnsi="仿宋" w:eastAsia="仿宋" w:cs="仿宋"/>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3258</Words>
  <Characters>3491</Characters>
  <Lines>0</Lines>
  <Paragraphs>0</Paragraphs>
  <TotalTime>20</TotalTime>
  <ScaleCrop>false</ScaleCrop>
  <LinksUpToDate>false</LinksUpToDate>
  <CharactersWithSpaces>3491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2026-03-25T11:36:00Z</dcterms:created>
  <dc:creator>杨哪乱跑</dc:creator>
  <cp:lastModifiedBy>Autumn</cp:lastModifiedBy>
  <cp:lastPrinted>2026-07-20T18:13:00Z</cp:lastPrinted>
  <dcterms:modified xsi:type="dcterms:W3CDTF">2026-07-22T09:50:18Z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F4CA99F68C909A19DA21606AF484B111_43</vt:lpwstr>
  </property>
  <property fmtid="{D5CDD505-2E9C-101B-9397-08002B2CF9AE}" pid="4" name="KSOTemplateDocerSaveRecord">
    <vt:lpwstr>eyJoZGlkIjoiYTQzNDU1M2RjOTRjNGZhOGJhMzk0YTNiZGY4YjMyN2EiLCJ1c2VySWQiOiIyNDExNDU4NTAifQ==</vt:lpwstr>
  </property>
</Properties>
</file>