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val="0"/>
        <w:autoSpaceDN w:val="0"/>
        <w:bidi w:val="0"/>
        <w:adjustRightInd w:val="0"/>
        <w:snapToGrid w:val="0"/>
        <w:spacing w:line="560" w:lineRule="exact"/>
        <w:jc w:val="both"/>
        <w:textAlignment w:val="baseline"/>
        <w:rPr>
          <w:rFonts w:hint="eastAsia" w:ascii="国标黑体" w:hAnsi="国标黑体" w:eastAsia="国标黑体" w:cs="国标黑体"/>
          <w:b w:val="0"/>
          <w:color w:val="auto"/>
          <w:spacing w:val="0"/>
          <w:sz w:val="32"/>
          <w:szCs w:val="32"/>
          <w:highlight w:val="none"/>
        </w:rPr>
      </w:pPr>
      <w:bookmarkStart w:id="0" w:name="_GoBack"/>
      <w:bookmarkEnd w:id="0"/>
      <w:r>
        <w:rPr>
          <w:rFonts w:hint="eastAsia" w:ascii="国标黑体" w:hAnsi="国标黑体" w:eastAsia="国标黑体" w:cs="国标黑体"/>
          <w:b w:val="0"/>
          <w:color w:val="auto"/>
          <w:spacing w:val="0"/>
          <w:sz w:val="32"/>
          <w:szCs w:val="32"/>
          <w:highlight w:val="none"/>
        </w:rPr>
        <w:t>附件1</w:t>
      </w:r>
    </w:p>
    <w:p>
      <w:pPr>
        <w:keepNext w:val="0"/>
        <w:keepLines w:val="0"/>
        <w:pageBreakBefore w:val="0"/>
        <w:widowControl/>
        <w:kinsoku/>
        <w:wordWrap/>
        <w:overflowPunct/>
        <w:topLinePunct w:val="0"/>
        <w:autoSpaceDE w:val="0"/>
        <w:autoSpaceDN w:val="0"/>
        <w:bidi w:val="0"/>
        <w:adjustRightInd w:val="0"/>
        <w:snapToGrid w:val="0"/>
        <w:spacing w:line="560" w:lineRule="exact"/>
        <w:jc w:val="center"/>
        <w:textAlignment w:val="baseline"/>
        <w:rPr>
          <w:rFonts w:hint="default" w:ascii="Times New Roman" w:hAnsi="Times New Roman" w:eastAsia="方正小标宋_GBK" w:cs="Times New Roman"/>
          <w:b w:val="0"/>
          <w:color w:val="auto"/>
          <w:spacing w:val="0"/>
          <w:sz w:val="44"/>
          <w:szCs w:val="44"/>
          <w:highlight w:val="none"/>
        </w:rPr>
      </w:pPr>
    </w:p>
    <w:p>
      <w:pPr>
        <w:keepNext w:val="0"/>
        <w:keepLines w:val="0"/>
        <w:pageBreakBefore w:val="0"/>
        <w:widowControl/>
        <w:kinsoku/>
        <w:wordWrap/>
        <w:overflowPunct/>
        <w:topLinePunct w:val="0"/>
        <w:autoSpaceDE w:val="0"/>
        <w:autoSpaceDN w:val="0"/>
        <w:bidi w:val="0"/>
        <w:adjustRightInd w:val="0"/>
        <w:snapToGrid w:val="0"/>
        <w:spacing w:line="560" w:lineRule="exact"/>
        <w:jc w:val="center"/>
        <w:textAlignment w:val="baseline"/>
        <w:rPr>
          <w:rFonts w:hint="eastAsia" w:ascii="方正小标宋简体" w:hAnsi="方正小标宋简体" w:eastAsia="方正小标宋简体" w:cs="方正小标宋简体"/>
          <w:b w:val="0"/>
          <w:color w:val="auto"/>
          <w:spacing w:val="0"/>
          <w:sz w:val="44"/>
          <w:szCs w:val="44"/>
          <w:highlight w:val="none"/>
        </w:rPr>
      </w:pPr>
      <w:r>
        <w:rPr>
          <w:rFonts w:hint="eastAsia" w:ascii="方正小标宋简体" w:hAnsi="方正小标宋简体" w:eastAsia="方正小标宋简体" w:cs="方正小标宋简体"/>
          <w:b w:val="0"/>
          <w:color w:val="auto"/>
          <w:spacing w:val="0"/>
          <w:sz w:val="44"/>
          <w:szCs w:val="44"/>
          <w:highlight w:val="none"/>
        </w:rPr>
        <w:t>支持推动人工智能赋能新型工业化</w:t>
      </w:r>
    </w:p>
    <w:p>
      <w:pPr>
        <w:keepNext w:val="0"/>
        <w:keepLines w:val="0"/>
        <w:pageBreakBefore w:val="0"/>
        <w:widowControl/>
        <w:kinsoku/>
        <w:wordWrap/>
        <w:overflowPunct/>
        <w:topLinePunct w:val="0"/>
        <w:autoSpaceDE w:val="0"/>
        <w:autoSpaceDN w:val="0"/>
        <w:bidi w:val="0"/>
        <w:adjustRightInd w:val="0"/>
        <w:snapToGrid w:val="0"/>
        <w:spacing w:line="560" w:lineRule="exact"/>
        <w:jc w:val="center"/>
        <w:textAlignment w:val="baseline"/>
        <w:rPr>
          <w:rFonts w:hint="eastAsia" w:ascii="方正小标宋简体" w:hAnsi="方正小标宋简体" w:eastAsia="方正小标宋简体" w:cs="方正小标宋简体"/>
          <w:b w:val="0"/>
          <w:color w:val="auto"/>
          <w:spacing w:val="0"/>
          <w:sz w:val="44"/>
          <w:szCs w:val="44"/>
          <w:highlight w:val="none"/>
        </w:rPr>
      </w:pPr>
      <w:r>
        <w:rPr>
          <w:rFonts w:hint="eastAsia" w:ascii="方正小标宋简体" w:hAnsi="方正小标宋简体" w:eastAsia="方正小标宋简体" w:cs="方正小标宋简体"/>
          <w:b w:val="0"/>
          <w:color w:val="auto"/>
          <w:spacing w:val="0"/>
          <w:sz w:val="44"/>
          <w:szCs w:val="44"/>
          <w:highlight w:val="none"/>
        </w:rPr>
        <w:t>标杆项目申报指南</w:t>
      </w:r>
    </w:p>
    <w:p>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jc w:val="right"/>
        <w:textAlignment w:val="baseline"/>
        <w:rPr>
          <w:rFonts w:hint="default" w:ascii="Times New Roman" w:hAnsi="Times New Roman" w:eastAsia="仿宋_GB2312" w:cs="Times New Roman"/>
          <w:b w:val="0"/>
          <w:color w:val="auto"/>
          <w:spacing w:val="0"/>
          <w:sz w:val="32"/>
          <w:szCs w:val="32"/>
          <w:highlight w:val="none"/>
        </w:rPr>
      </w:pPr>
    </w:p>
    <w:p>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Times New Roman" w:hAnsi="Times New Roman" w:eastAsia="国标黑体" w:cs="Times New Roman"/>
          <w:b w:val="0"/>
          <w:color w:val="auto"/>
          <w:spacing w:val="0"/>
          <w:sz w:val="32"/>
          <w:szCs w:val="32"/>
          <w:highlight w:val="none"/>
        </w:rPr>
      </w:pPr>
      <w:r>
        <w:rPr>
          <w:rFonts w:hint="default" w:ascii="Times New Roman" w:hAnsi="Times New Roman" w:eastAsia="国标黑体" w:cs="Times New Roman"/>
          <w:b w:val="0"/>
          <w:color w:val="auto"/>
          <w:spacing w:val="0"/>
          <w:sz w:val="32"/>
          <w:szCs w:val="32"/>
          <w:highlight w:val="none"/>
        </w:rPr>
        <w:t>一、建设目标</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2"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聚焦人工智能赋能新型工业化，推动人工智能技术在制造业的融合应用，打造一批人工智能大模型及解决方案（工业智能体）应用示范标杆，引导和带动社会资本积极参与人工智能技术研发和推广应用，促进人工智能产业生态不断发展完善。</w:t>
      </w:r>
    </w:p>
    <w:p>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Times New Roman" w:hAnsi="Times New Roman" w:eastAsia="国标黑体" w:cs="Times New Roman"/>
          <w:b w:val="0"/>
          <w:color w:val="auto"/>
          <w:spacing w:val="0"/>
          <w:sz w:val="32"/>
          <w:szCs w:val="32"/>
          <w:highlight w:val="none"/>
        </w:rPr>
      </w:pPr>
      <w:r>
        <w:rPr>
          <w:rFonts w:hint="default" w:ascii="Times New Roman" w:hAnsi="Times New Roman" w:eastAsia="国标黑体" w:cs="Times New Roman"/>
          <w:b w:val="0"/>
          <w:color w:val="auto"/>
          <w:spacing w:val="0"/>
          <w:sz w:val="32"/>
          <w:szCs w:val="32"/>
          <w:highlight w:val="none"/>
        </w:rPr>
        <w:t>二、支持方向和扶持范围</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1" w:right="148"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eastAsia" w:ascii="Times New Roman" w:hAnsi="Times New Roman" w:eastAsia="仿宋_GB2312" w:cs="Times New Roman"/>
          <w:b w:val="0"/>
          <w:color w:val="auto"/>
          <w:spacing w:val="0"/>
          <w:sz w:val="32"/>
          <w:szCs w:val="32"/>
          <w:highlight w:val="none"/>
          <w:lang w:eastAsia="zh-CN"/>
        </w:rPr>
        <w:t>支持相关</w:t>
      </w:r>
      <w:r>
        <w:rPr>
          <w:rFonts w:hint="default" w:ascii="Times New Roman" w:hAnsi="Times New Roman" w:eastAsia="仿宋_GB2312" w:cs="Times New Roman"/>
          <w:b w:val="0"/>
          <w:color w:val="auto"/>
          <w:spacing w:val="0"/>
          <w:sz w:val="32"/>
          <w:szCs w:val="32"/>
          <w:highlight w:val="none"/>
        </w:rPr>
        <w:t>企业和</w:t>
      </w:r>
      <w:r>
        <w:rPr>
          <w:rFonts w:hint="eastAsia" w:ascii="Times New Roman" w:hAnsi="Times New Roman" w:eastAsia="仿宋_GB2312" w:cs="Times New Roman"/>
          <w:b w:val="0"/>
          <w:color w:val="auto"/>
          <w:spacing w:val="0"/>
          <w:sz w:val="32"/>
          <w:szCs w:val="32"/>
          <w:highlight w:val="none"/>
          <w:lang w:eastAsia="zh-CN"/>
        </w:rPr>
        <w:t>科研</w:t>
      </w:r>
      <w:r>
        <w:rPr>
          <w:rFonts w:hint="default" w:ascii="Times New Roman" w:hAnsi="Times New Roman" w:eastAsia="仿宋_GB2312" w:cs="Times New Roman"/>
          <w:b w:val="0"/>
          <w:color w:val="auto"/>
          <w:spacing w:val="0"/>
          <w:sz w:val="32"/>
          <w:szCs w:val="32"/>
          <w:highlight w:val="none"/>
        </w:rPr>
        <w:t>机构开展工业领域人工智能大模型及优质应用解决方案（工业智能体）</w:t>
      </w:r>
      <w:r>
        <w:rPr>
          <w:rFonts w:hint="eastAsia" w:ascii="Times New Roman" w:hAnsi="Times New Roman" w:eastAsia="仿宋_GB2312" w:cs="Times New Roman"/>
          <w:b w:val="0"/>
          <w:color w:val="auto"/>
          <w:spacing w:val="0"/>
          <w:sz w:val="32"/>
          <w:szCs w:val="32"/>
          <w:highlight w:val="none"/>
          <w:lang w:eastAsia="zh-CN"/>
        </w:rPr>
        <w:t>的攻关</w:t>
      </w:r>
      <w:r>
        <w:rPr>
          <w:rFonts w:hint="default" w:ascii="Times New Roman" w:hAnsi="Times New Roman" w:eastAsia="仿宋_GB2312" w:cs="Times New Roman"/>
          <w:b w:val="0"/>
          <w:color w:val="auto"/>
          <w:spacing w:val="0"/>
          <w:sz w:val="32"/>
          <w:szCs w:val="32"/>
          <w:highlight w:val="none"/>
        </w:rPr>
        <w:t>突破，</w:t>
      </w:r>
      <w:r>
        <w:rPr>
          <w:rFonts w:hint="eastAsia" w:ascii="Times New Roman" w:hAnsi="Times New Roman" w:eastAsia="仿宋_GB2312" w:cs="Times New Roman"/>
          <w:b w:val="0"/>
          <w:color w:val="auto"/>
          <w:spacing w:val="0"/>
          <w:sz w:val="32"/>
          <w:szCs w:val="32"/>
          <w:highlight w:val="none"/>
          <w:lang w:eastAsia="zh-CN"/>
        </w:rPr>
        <w:t>推动</w:t>
      </w:r>
      <w:r>
        <w:rPr>
          <w:rFonts w:hint="default" w:ascii="Times New Roman" w:hAnsi="Times New Roman" w:eastAsia="仿宋_GB2312" w:cs="Times New Roman"/>
          <w:b w:val="0"/>
          <w:color w:val="auto"/>
          <w:spacing w:val="0"/>
          <w:sz w:val="32"/>
          <w:szCs w:val="32"/>
          <w:highlight w:val="none"/>
        </w:rPr>
        <w:t>人工智能技术深度应用于制造业研发创新</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rPr>
        <w:t>制造生产</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rPr>
        <w:t>品牌建设</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rPr>
        <w:t>市场销售</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rPr>
        <w:t>运维服务、供应链管理等各个环节。重点从两个方向支持人工智能技术产品研发及推广应用。</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15" w:right="172" w:firstLine="640" w:firstLineChars="200"/>
        <w:jc w:val="both"/>
        <w:textAlignment w:val="baseline"/>
        <w:rPr>
          <w:rFonts w:hint="default" w:ascii="Times New Roman" w:hAnsi="Times New Roman" w:eastAsia="国标黑体" w:cs="Times New Roman"/>
          <w:b w:val="0"/>
          <w:color w:val="auto"/>
          <w:spacing w:val="0"/>
          <w:sz w:val="32"/>
          <w:szCs w:val="32"/>
          <w:highlight w:val="none"/>
        </w:rPr>
      </w:pPr>
      <w:r>
        <w:rPr>
          <w:rFonts w:hint="default" w:ascii="Times New Roman" w:hAnsi="Times New Roman" w:eastAsia="国标黑体" w:cs="Times New Roman"/>
          <w:b w:val="0"/>
          <w:bCs/>
          <w:color w:val="auto"/>
          <w:spacing w:val="0"/>
          <w:sz w:val="32"/>
          <w:szCs w:val="32"/>
          <w:highlight w:val="none"/>
        </w:rPr>
        <w:t>方向一：工业领域人工智能大模型和应用解决方案（工业智能体）研发</w:t>
      </w:r>
    </w:p>
    <w:p>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楷体_GB2312" w:cs="Times New Roman"/>
          <w:b w:val="0"/>
          <w:color w:val="auto"/>
          <w:spacing w:val="0"/>
          <w:sz w:val="32"/>
          <w:szCs w:val="32"/>
          <w:highlight w:val="none"/>
        </w:rPr>
      </w:pPr>
      <w:r>
        <w:rPr>
          <w:rFonts w:hint="default" w:ascii="Times New Roman" w:hAnsi="Times New Roman" w:eastAsia="楷体_GB2312" w:cs="Times New Roman"/>
          <w:b w:val="0"/>
          <w:color w:val="auto"/>
          <w:spacing w:val="0"/>
          <w:sz w:val="32"/>
          <w:szCs w:val="32"/>
          <w:highlight w:val="none"/>
        </w:rPr>
        <w:t>（一）项目内容</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right="67" w:firstLine="642"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bCs/>
          <w:color w:val="auto"/>
          <w:spacing w:val="0"/>
          <w:sz w:val="32"/>
          <w:szCs w:val="32"/>
          <w:highlight w:val="none"/>
        </w:rPr>
        <w:t>工业领域人工智能大模型：</w:t>
      </w:r>
      <w:r>
        <w:rPr>
          <w:rFonts w:hint="default" w:ascii="Times New Roman" w:hAnsi="Times New Roman" w:eastAsia="仿宋_GB2312" w:cs="Times New Roman"/>
          <w:b w:val="0"/>
          <w:color w:val="auto"/>
          <w:spacing w:val="0"/>
          <w:sz w:val="32"/>
          <w:szCs w:val="32"/>
          <w:highlight w:val="none"/>
        </w:rPr>
        <w:t>基于</w:t>
      </w:r>
      <w:r>
        <w:rPr>
          <w:rFonts w:hint="default" w:ascii="Times New Roman" w:hAnsi="Times New Roman" w:eastAsia="仿宋_GB2312" w:cs="Times New Roman"/>
          <w:b w:val="0"/>
          <w:color w:val="auto"/>
          <w:spacing w:val="0"/>
          <w:sz w:val="32"/>
          <w:szCs w:val="32"/>
          <w:highlight w:val="none"/>
          <w:lang w:eastAsia="zh-CN"/>
        </w:rPr>
        <w:t>工业</w:t>
      </w:r>
      <w:r>
        <w:rPr>
          <w:rFonts w:hint="default" w:ascii="Times New Roman" w:hAnsi="Times New Roman" w:eastAsia="仿宋_GB2312" w:cs="Times New Roman"/>
          <w:b w:val="0"/>
          <w:color w:val="auto"/>
          <w:spacing w:val="0"/>
          <w:sz w:val="32"/>
          <w:szCs w:val="32"/>
          <w:highlight w:val="none"/>
        </w:rPr>
        <w:t>特性开发覆盖研发创新、制造生产、品牌建设、市场销售、运维服务、供应链管理等核心场景的专属大模型，聚焦</w:t>
      </w:r>
      <w:r>
        <w:rPr>
          <w:rFonts w:hint="default" w:ascii="Times New Roman" w:hAnsi="Times New Roman" w:eastAsia="仿宋_GB2312" w:cs="Times New Roman"/>
          <w:b w:val="0"/>
          <w:color w:val="auto"/>
          <w:spacing w:val="0"/>
          <w:sz w:val="32"/>
          <w:szCs w:val="32"/>
          <w:highlight w:val="none"/>
          <w:lang w:eastAsia="zh-CN"/>
        </w:rPr>
        <w:t>工业</w:t>
      </w:r>
      <w:r>
        <w:rPr>
          <w:rFonts w:hint="default" w:ascii="Times New Roman" w:hAnsi="Times New Roman" w:eastAsia="仿宋_GB2312" w:cs="Times New Roman"/>
          <w:b w:val="0"/>
          <w:color w:val="auto"/>
          <w:spacing w:val="0"/>
          <w:sz w:val="32"/>
          <w:szCs w:val="32"/>
          <w:highlight w:val="none"/>
        </w:rPr>
        <w:t>领域核心需求搭建数据中台，整合</w:t>
      </w:r>
      <w:r>
        <w:rPr>
          <w:rFonts w:hint="default" w:ascii="Times New Roman" w:hAnsi="Times New Roman" w:eastAsia="仿宋_GB2312" w:cs="Times New Roman"/>
          <w:b w:val="0"/>
          <w:color w:val="auto"/>
          <w:spacing w:val="0"/>
          <w:sz w:val="32"/>
          <w:szCs w:val="32"/>
          <w:highlight w:val="none"/>
          <w:lang w:eastAsia="zh-CN"/>
        </w:rPr>
        <w:t>各类</w:t>
      </w:r>
      <w:r>
        <w:rPr>
          <w:rFonts w:hint="default" w:ascii="Times New Roman" w:hAnsi="Times New Roman" w:eastAsia="仿宋_GB2312" w:cs="Times New Roman"/>
          <w:b w:val="0"/>
          <w:color w:val="auto"/>
          <w:spacing w:val="0"/>
          <w:sz w:val="32"/>
          <w:szCs w:val="32"/>
          <w:highlight w:val="none"/>
        </w:rPr>
        <w:t>工业数据，建设标准化</w:t>
      </w:r>
      <w:r>
        <w:rPr>
          <w:rFonts w:hint="default" w:ascii="Times New Roman" w:hAnsi="Times New Roman" w:eastAsia="仿宋_GB2312" w:cs="Times New Roman"/>
          <w:b w:val="0"/>
          <w:color w:val="auto"/>
          <w:spacing w:val="0"/>
          <w:sz w:val="32"/>
          <w:szCs w:val="32"/>
          <w:highlight w:val="none"/>
          <w:lang w:eastAsia="zh-CN"/>
        </w:rPr>
        <w:t>高质量</w:t>
      </w:r>
      <w:r>
        <w:rPr>
          <w:rFonts w:hint="default" w:ascii="Times New Roman" w:hAnsi="Times New Roman" w:eastAsia="仿宋_GB2312" w:cs="Times New Roman"/>
          <w:b w:val="0"/>
          <w:color w:val="auto"/>
          <w:spacing w:val="0"/>
          <w:sz w:val="32"/>
          <w:szCs w:val="32"/>
          <w:highlight w:val="none"/>
        </w:rPr>
        <w:t>数据集</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rPr>
        <w:t>通过迁移学习、实时反馈持续迭代优化模型，构建“数据采集-模型训练-场景适配-动态优化”的模型进化体系。</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right="3" w:firstLine="642" w:firstLineChars="200"/>
        <w:jc w:val="both"/>
        <w:textAlignment w:val="baseline"/>
        <w:rPr>
          <w:rFonts w:hint="default" w:ascii="Times New Roman" w:hAnsi="Times New Roman" w:eastAsia="仿宋_GB2312" w:cs="Times New Roman"/>
          <w:b w:val="0"/>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rPr>
        <w:t>工业领域人工智能应用解决方案（工业智能体）：</w:t>
      </w:r>
      <w:r>
        <w:rPr>
          <w:rFonts w:hint="default" w:ascii="Times New Roman" w:hAnsi="Times New Roman" w:eastAsia="仿宋_GB2312" w:cs="Times New Roman"/>
          <w:b w:val="0"/>
          <w:color w:val="auto"/>
          <w:spacing w:val="0"/>
          <w:sz w:val="32"/>
          <w:szCs w:val="32"/>
          <w:highlight w:val="none"/>
        </w:rPr>
        <w:t>针对</w:t>
      </w:r>
      <w:r>
        <w:rPr>
          <w:rFonts w:hint="eastAsia" w:ascii="Times New Roman" w:hAnsi="Times New Roman" w:eastAsia="仿宋_GB2312" w:cs="Times New Roman"/>
          <w:b w:val="0"/>
          <w:color w:val="auto"/>
          <w:spacing w:val="0"/>
          <w:sz w:val="32"/>
          <w:szCs w:val="32"/>
          <w:highlight w:val="none"/>
          <w:lang w:eastAsia="zh-CN"/>
        </w:rPr>
        <w:t>制造业</w:t>
      </w:r>
      <w:r>
        <w:rPr>
          <w:rFonts w:hint="default" w:ascii="Times New Roman" w:hAnsi="Times New Roman" w:eastAsia="仿宋_GB2312" w:cs="Times New Roman"/>
          <w:b w:val="0"/>
          <w:color w:val="auto"/>
          <w:spacing w:val="0"/>
          <w:sz w:val="32"/>
          <w:szCs w:val="32"/>
          <w:highlight w:val="none"/>
        </w:rPr>
        <w:t>研发创新、制造生产、品牌建设、市场销售、运维服务、供应链管理等多场景，集成机器学习、深度学习、计算机视觉、自然语言处理、知识表示与推理、智能决策与规划等AI技术，开发人工智能算法模型，部署AI辅助设计、智能质检、流程优化、故障预警、客户画像与需求预测、远程运维等人工智能应用，推动制造业企业智能化转型升级，实现全流程效率提升与成本优化。</w:t>
      </w:r>
      <w:r>
        <w:rPr>
          <w:rFonts w:hint="default" w:ascii="Times New Roman" w:hAnsi="Times New Roman" w:eastAsia="仿宋_GB2312" w:cs="Times New Roman"/>
          <w:b w:val="0"/>
          <w:color w:val="auto"/>
          <w:spacing w:val="0"/>
          <w:sz w:val="32"/>
          <w:szCs w:val="32"/>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楷体_GB2312" w:cs="Times New Roman"/>
          <w:b w:val="0"/>
          <w:color w:val="auto"/>
          <w:spacing w:val="0"/>
          <w:sz w:val="32"/>
          <w:szCs w:val="32"/>
          <w:highlight w:val="none"/>
        </w:rPr>
      </w:pPr>
      <w:r>
        <w:rPr>
          <w:rFonts w:hint="default" w:ascii="Times New Roman" w:hAnsi="Times New Roman" w:eastAsia="楷体_GB2312" w:cs="Times New Roman"/>
          <w:b w:val="0"/>
          <w:color w:val="auto"/>
          <w:spacing w:val="0"/>
          <w:sz w:val="32"/>
          <w:szCs w:val="32"/>
          <w:highlight w:val="none"/>
        </w:rPr>
        <w:t>（二）项目申报要求</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19" w:right="1"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1.申报单位为在广东省辖区内注册登记，具有独立承担民事责任能力的人工智能企业或科研机构。</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16" w:right="1"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2.申报单位诚信经营、依法纳税、未被纳入严重失信主体名单</w:t>
      </w:r>
      <w:r>
        <w:rPr>
          <w:rFonts w:hint="eastAsia" w:ascii="Times New Roman" w:hAnsi="Times New Roman" w:eastAsia="仿宋_GB2312" w:cs="Times New Roman"/>
          <w:b w:val="0"/>
          <w:color w:val="auto"/>
          <w:spacing w:val="0"/>
          <w:sz w:val="32"/>
          <w:szCs w:val="32"/>
          <w:highlight w:val="none"/>
          <w:lang w:eastAsia="zh-CN"/>
        </w:rPr>
        <w:t>和</w:t>
      </w:r>
      <w:r>
        <w:rPr>
          <w:rFonts w:hint="default" w:ascii="Times New Roman" w:hAnsi="Times New Roman" w:eastAsia="仿宋_GB2312" w:cs="Times New Roman"/>
          <w:b w:val="0"/>
          <w:color w:val="auto"/>
          <w:spacing w:val="0"/>
          <w:sz w:val="32"/>
          <w:szCs w:val="32"/>
          <w:highlight w:val="none"/>
        </w:rPr>
        <w:t>经营异常名录（</w:t>
      </w:r>
      <w:r>
        <w:rPr>
          <w:rFonts w:hint="eastAsia" w:ascii="Times New Roman" w:hAnsi="Times New Roman" w:eastAsia="仿宋_GB2312" w:cs="Times New Roman"/>
          <w:b w:val="0"/>
          <w:color w:val="auto"/>
          <w:spacing w:val="0"/>
          <w:sz w:val="32"/>
          <w:szCs w:val="32"/>
          <w:highlight w:val="none"/>
          <w:lang w:eastAsia="zh-CN"/>
        </w:rPr>
        <w:t>须</w:t>
      </w:r>
      <w:r>
        <w:rPr>
          <w:rFonts w:hint="default" w:ascii="Times New Roman" w:hAnsi="Times New Roman" w:eastAsia="仿宋_GB2312" w:cs="Times New Roman"/>
          <w:b w:val="0"/>
          <w:color w:val="auto"/>
          <w:spacing w:val="0"/>
          <w:sz w:val="32"/>
          <w:szCs w:val="32"/>
          <w:highlight w:val="none"/>
        </w:rPr>
        <w:t>提供信用</w:t>
      </w:r>
      <w:r>
        <w:rPr>
          <w:rFonts w:hint="eastAsia" w:ascii="Times New Roman" w:hAnsi="Times New Roman" w:eastAsia="仿宋_GB2312" w:cs="Times New Roman"/>
          <w:b w:val="0"/>
          <w:color w:val="auto"/>
          <w:spacing w:val="0"/>
          <w:sz w:val="32"/>
          <w:szCs w:val="32"/>
          <w:highlight w:val="none"/>
          <w:lang w:eastAsia="zh-CN"/>
        </w:rPr>
        <w:t>中国查询</w:t>
      </w:r>
      <w:r>
        <w:rPr>
          <w:rFonts w:hint="default" w:ascii="Times New Roman" w:hAnsi="Times New Roman" w:eastAsia="仿宋_GB2312" w:cs="Times New Roman"/>
          <w:b w:val="0"/>
          <w:color w:val="auto"/>
          <w:spacing w:val="0"/>
          <w:sz w:val="32"/>
          <w:szCs w:val="32"/>
          <w:highlight w:val="none"/>
        </w:rPr>
        <w:t>报告</w:t>
      </w:r>
      <w:r>
        <w:rPr>
          <w:rFonts w:hint="eastAsia" w:ascii="Times New Roman" w:hAnsi="Times New Roman" w:eastAsia="仿宋_GB2312" w:cs="Times New Roman"/>
          <w:b w:val="0"/>
          <w:color w:val="auto"/>
          <w:spacing w:val="0"/>
          <w:sz w:val="32"/>
          <w:szCs w:val="32"/>
          <w:highlight w:val="none"/>
          <w:lang w:eastAsia="zh-CN"/>
        </w:rPr>
        <w:t>等</w:t>
      </w:r>
      <w:r>
        <w:rPr>
          <w:rFonts w:hint="default" w:ascii="Times New Roman" w:hAnsi="Times New Roman" w:eastAsia="仿宋_GB2312" w:cs="Times New Roman"/>
          <w:b w:val="0"/>
          <w:color w:val="auto"/>
          <w:spacing w:val="0"/>
          <w:sz w:val="32"/>
          <w:szCs w:val="32"/>
          <w:highlight w:val="none"/>
        </w:rPr>
        <w:t>佐证材料），近3年在专项审计、绩效评价、监督检查等方面未出现严重违法违规情况，在质量、安全、环保等方面未发生重大及以上事故。</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3"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3.</w:t>
      </w:r>
      <w:r>
        <w:rPr>
          <w:rFonts w:hint="default" w:ascii="Times New Roman" w:hAnsi="Times New Roman" w:eastAsia="仿宋_GB2312" w:cs="Times New Roman"/>
          <w:b w:val="0"/>
          <w:color w:val="auto"/>
          <w:spacing w:val="0"/>
          <w:kern w:val="2"/>
          <w:sz w:val="32"/>
          <w:szCs w:val="32"/>
          <w:highlight w:val="none"/>
          <w:lang w:val="en-US" w:eastAsia="en-US" w:bidi="ar-SA"/>
        </w:rPr>
        <w:t>项目应于申报通知发布前三年内启动实施（202</w:t>
      </w:r>
      <w:r>
        <w:rPr>
          <w:rFonts w:hint="default" w:ascii="Times New Roman" w:hAnsi="Times New Roman" w:eastAsia="仿宋_GB2312" w:cs="Times New Roman"/>
          <w:b w:val="0"/>
          <w:color w:val="auto"/>
          <w:spacing w:val="0"/>
          <w:kern w:val="2"/>
          <w:sz w:val="32"/>
          <w:szCs w:val="32"/>
          <w:highlight w:val="none"/>
          <w:lang w:val="en-US" w:eastAsia="zh-CN" w:bidi="ar-SA"/>
        </w:rPr>
        <w:t>3</w:t>
      </w:r>
      <w:r>
        <w:rPr>
          <w:rFonts w:hint="default" w:ascii="Times New Roman" w:hAnsi="Times New Roman" w:eastAsia="仿宋_GB2312" w:cs="Times New Roman"/>
          <w:b w:val="0"/>
          <w:color w:val="auto"/>
          <w:spacing w:val="0"/>
          <w:kern w:val="2"/>
          <w:sz w:val="32"/>
          <w:szCs w:val="32"/>
          <w:highlight w:val="none"/>
          <w:lang w:val="en-US" w:eastAsia="en-US" w:bidi="ar-SA"/>
        </w:rPr>
        <w:t>年7月</w:t>
      </w:r>
      <w:r>
        <w:rPr>
          <w:rFonts w:hint="eastAsia" w:ascii="Times New Roman" w:hAnsi="Times New Roman" w:eastAsia="仿宋_GB2312" w:cs="Times New Roman"/>
          <w:b w:val="0"/>
          <w:color w:val="auto"/>
          <w:spacing w:val="0"/>
          <w:kern w:val="2"/>
          <w:sz w:val="32"/>
          <w:szCs w:val="32"/>
          <w:highlight w:val="none"/>
          <w:lang w:val="en-US" w:eastAsia="zh-CN" w:bidi="ar-SA"/>
        </w:rPr>
        <w:t>1日</w:t>
      </w:r>
      <w:r>
        <w:rPr>
          <w:rFonts w:hint="default" w:ascii="Times New Roman" w:hAnsi="Times New Roman" w:eastAsia="仿宋_GB2312" w:cs="Times New Roman"/>
          <w:b w:val="0"/>
          <w:color w:val="auto"/>
          <w:spacing w:val="0"/>
          <w:kern w:val="2"/>
          <w:sz w:val="32"/>
          <w:szCs w:val="32"/>
          <w:highlight w:val="none"/>
          <w:lang w:val="en-US" w:eastAsia="en-US" w:bidi="ar-SA"/>
        </w:rPr>
        <w:t>至202</w:t>
      </w:r>
      <w:r>
        <w:rPr>
          <w:rFonts w:hint="default" w:ascii="Times New Roman" w:hAnsi="Times New Roman" w:eastAsia="仿宋_GB2312" w:cs="Times New Roman"/>
          <w:b w:val="0"/>
          <w:color w:val="auto"/>
          <w:spacing w:val="0"/>
          <w:kern w:val="2"/>
          <w:sz w:val="32"/>
          <w:szCs w:val="32"/>
          <w:highlight w:val="none"/>
          <w:lang w:val="en-US" w:eastAsia="zh-CN" w:bidi="ar-SA"/>
        </w:rPr>
        <w:t>6</w:t>
      </w:r>
      <w:r>
        <w:rPr>
          <w:rFonts w:hint="default" w:ascii="Times New Roman" w:hAnsi="Times New Roman" w:eastAsia="仿宋_GB2312" w:cs="Times New Roman"/>
          <w:b w:val="0"/>
          <w:color w:val="auto"/>
          <w:spacing w:val="0"/>
          <w:kern w:val="2"/>
          <w:sz w:val="32"/>
          <w:szCs w:val="32"/>
          <w:highlight w:val="none"/>
          <w:lang w:val="en-US" w:eastAsia="en-US" w:bidi="ar-SA"/>
        </w:rPr>
        <w:t>年7月</w:t>
      </w:r>
      <w:r>
        <w:rPr>
          <w:rFonts w:hint="eastAsia" w:ascii="Times New Roman" w:hAnsi="Times New Roman" w:eastAsia="仿宋_GB2312" w:cs="Times New Roman"/>
          <w:b w:val="0"/>
          <w:color w:val="auto"/>
          <w:spacing w:val="0"/>
          <w:kern w:val="2"/>
          <w:sz w:val="32"/>
          <w:szCs w:val="32"/>
          <w:highlight w:val="none"/>
          <w:lang w:val="en-US" w:eastAsia="zh-CN" w:bidi="ar-SA"/>
        </w:rPr>
        <w:t>1日</w:t>
      </w:r>
      <w:r>
        <w:rPr>
          <w:rFonts w:hint="default" w:ascii="Times New Roman" w:hAnsi="Times New Roman" w:eastAsia="仿宋_GB2312" w:cs="Times New Roman"/>
          <w:b w:val="0"/>
          <w:color w:val="auto"/>
          <w:spacing w:val="0"/>
          <w:kern w:val="2"/>
          <w:sz w:val="32"/>
          <w:szCs w:val="32"/>
          <w:highlight w:val="none"/>
          <w:lang w:val="en-US" w:eastAsia="en-US" w:bidi="ar-SA"/>
        </w:rPr>
        <w:t>期间），</w:t>
      </w:r>
      <w:r>
        <w:rPr>
          <w:rFonts w:hint="default" w:ascii="Times New Roman" w:hAnsi="Times New Roman" w:eastAsia="仿宋_GB2312" w:cs="Times New Roman"/>
          <w:b w:val="0"/>
          <w:color w:val="auto"/>
          <w:spacing w:val="0"/>
          <w:sz w:val="32"/>
          <w:szCs w:val="32"/>
          <w:highlight w:val="none"/>
        </w:rPr>
        <w:t>并取得显著成效，有明确、量化的经济效益、社会效益，绩效目标可考核、可量化，符合省财政专项资金绩效目标要求。产品销售合同、发票和支付凭证等</w:t>
      </w:r>
      <w:r>
        <w:rPr>
          <w:rFonts w:hint="default" w:ascii="Times New Roman" w:hAnsi="Times New Roman" w:eastAsia="仿宋_GB2312" w:cs="Times New Roman"/>
          <w:b w:val="0"/>
          <w:color w:val="auto"/>
          <w:spacing w:val="0"/>
          <w:sz w:val="32"/>
          <w:szCs w:val="32"/>
          <w:highlight w:val="none"/>
          <w:lang w:eastAsia="zh-CN"/>
        </w:rPr>
        <w:t>日期</w:t>
      </w:r>
      <w:r>
        <w:rPr>
          <w:rFonts w:hint="default" w:ascii="Times New Roman" w:hAnsi="Times New Roman" w:eastAsia="仿宋_GB2312" w:cs="Times New Roman"/>
          <w:b w:val="0"/>
          <w:color w:val="auto"/>
          <w:spacing w:val="0"/>
          <w:sz w:val="32"/>
          <w:szCs w:val="32"/>
          <w:highlight w:val="none"/>
        </w:rPr>
        <w:t>均须在</w:t>
      </w:r>
      <w:r>
        <w:rPr>
          <w:rFonts w:hint="default" w:ascii="Times New Roman" w:hAnsi="Times New Roman" w:eastAsia="仿宋_GB2312" w:cs="Times New Roman"/>
          <w:b w:val="0"/>
          <w:color w:val="auto"/>
          <w:spacing w:val="0"/>
          <w:sz w:val="32"/>
          <w:szCs w:val="32"/>
          <w:highlight w:val="none"/>
          <w:lang w:eastAsia="zh-CN"/>
        </w:rPr>
        <w:t>项目实施期间</w:t>
      </w:r>
      <w:r>
        <w:rPr>
          <w:rFonts w:hint="default" w:ascii="Times New Roman" w:hAnsi="Times New Roman" w:eastAsia="仿宋_GB2312" w:cs="Times New Roman"/>
          <w:b w:val="0"/>
          <w:color w:val="auto"/>
          <w:spacing w:val="0"/>
          <w:sz w:val="32"/>
          <w:szCs w:val="32"/>
          <w:highlight w:val="none"/>
        </w:rPr>
        <w:t>。</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right="1"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4.项目及相关设备（含配套软硬件）原则上未获得过省财政资金专项支持。同一申报主体同一年度原则上只能申报一个项目，不接受联合申报。</w:t>
      </w:r>
      <w:r>
        <w:rPr>
          <w:rFonts w:hint="eastAsia" w:ascii="Times New Roman" w:hAnsi="Times New Roman" w:eastAsia="仿宋_GB2312" w:cs="Times New Roman"/>
          <w:b w:val="0"/>
          <w:color w:val="auto"/>
          <w:spacing w:val="0"/>
          <w:sz w:val="32"/>
          <w:szCs w:val="32"/>
          <w:highlight w:val="none"/>
          <w:lang w:eastAsia="zh-CN"/>
        </w:rPr>
        <w:t>属</w:t>
      </w:r>
      <w:r>
        <w:rPr>
          <w:rFonts w:hint="default" w:ascii="Times New Roman" w:hAnsi="Times New Roman" w:eastAsia="仿宋_GB2312" w:cs="Times New Roman"/>
          <w:b w:val="0"/>
          <w:color w:val="auto"/>
          <w:spacing w:val="0"/>
          <w:sz w:val="32"/>
          <w:szCs w:val="32"/>
          <w:highlight w:val="none"/>
        </w:rPr>
        <w:t>集团性质企（事）业单位</w:t>
      </w:r>
      <w:r>
        <w:rPr>
          <w:rFonts w:hint="eastAsia" w:ascii="Times New Roman" w:hAnsi="Times New Roman" w:eastAsia="仿宋_GB2312" w:cs="Times New Roman"/>
          <w:b w:val="0"/>
          <w:color w:val="auto"/>
          <w:spacing w:val="0"/>
          <w:sz w:val="32"/>
          <w:szCs w:val="32"/>
          <w:highlight w:val="none"/>
          <w:lang w:eastAsia="zh-CN"/>
        </w:rPr>
        <w:t>的</w:t>
      </w:r>
      <w:r>
        <w:rPr>
          <w:rFonts w:hint="default" w:ascii="Times New Roman" w:hAnsi="Times New Roman" w:eastAsia="仿宋_GB2312" w:cs="Times New Roman"/>
          <w:b w:val="0"/>
          <w:color w:val="auto"/>
          <w:spacing w:val="0"/>
          <w:sz w:val="32"/>
          <w:szCs w:val="32"/>
          <w:highlight w:val="none"/>
        </w:rPr>
        <w:t>，集团或下属单位只能有一家主体进行申报，</w:t>
      </w:r>
      <w:r>
        <w:rPr>
          <w:rFonts w:hint="default" w:ascii="Times New Roman" w:hAnsi="Times New Roman" w:eastAsia="仿宋_GB2312" w:cs="Times New Roman"/>
          <w:b w:val="0"/>
          <w:color w:val="auto"/>
          <w:spacing w:val="0"/>
          <w:sz w:val="32"/>
          <w:szCs w:val="32"/>
          <w:highlight w:val="none"/>
          <w:lang w:eastAsia="zh-CN"/>
        </w:rPr>
        <w:t>且须</w:t>
      </w:r>
      <w:r>
        <w:rPr>
          <w:rFonts w:hint="default" w:ascii="Times New Roman" w:hAnsi="Times New Roman" w:eastAsia="仿宋_GB2312" w:cs="Times New Roman"/>
          <w:b w:val="0"/>
          <w:color w:val="auto"/>
          <w:spacing w:val="0"/>
          <w:sz w:val="32"/>
          <w:szCs w:val="32"/>
          <w:highlight w:val="none"/>
        </w:rPr>
        <w:t>填报《集团性质企（事）业单位项目确认表》。所有申报主体按照属地管理原则向各地市工业和信息化主管部门报送。</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4"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eastAsia" w:ascii="Times New Roman" w:hAnsi="Times New Roman" w:eastAsia="仿宋_GB2312" w:cs="Times New Roman"/>
          <w:b w:val="0"/>
          <w:color w:val="auto"/>
          <w:spacing w:val="0"/>
          <w:sz w:val="32"/>
          <w:szCs w:val="32"/>
          <w:highlight w:val="none"/>
          <w:lang w:val="en-US" w:eastAsia="zh-CN"/>
        </w:rPr>
        <w:t>5</w:t>
      </w:r>
      <w:r>
        <w:rPr>
          <w:rFonts w:hint="default" w:ascii="Times New Roman" w:hAnsi="Times New Roman" w:eastAsia="仿宋_GB2312" w:cs="Times New Roman"/>
          <w:b w:val="0"/>
          <w:color w:val="auto"/>
          <w:spacing w:val="0"/>
          <w:sz w:val="32"/>
          <w:szCs w:val="32"/>
          <w:highlight w:val="none"/>
        </w:rPr>
        <w:t>.应具备自主知识产权</w:t>
      </w:r>
      <w:r>
        <w:rPr>
          <w:rFonts w:hint="eastAsia"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rPr>
        <w:t>已在不少于3个工业应用场景使用，</w:t>
      </w:r>
      <w:r>
        <w:rPr>
          <w:rFonts w:hint="default" w:ascii="Times New Roman" w:hAnsi="Times New Roman" w:eastAsia="仿宋_GB2312" w:cs="Times New Roman"/>
          <w:b w:val="0"/>
          <w:color w:val="auto"/>
          <w:spacing w:val="0"/>
          <w:sz w:val="32"/>
          <w:szCs w:val="32"/>
          <w:highlight w:val="none"/>
          <w:lang w:eastAsia="zh-CN"/>
        </w:rPr>
        <w:t>对外</w:t>
      </w:r>
      <w:r>
        <w:rPr>
          <w:rFonts w:hint="default" w:ascii="Times New Roman" w:hAnsi="Times New Roman" w:eastAsia="仿宋_GB2312" w:cs="Times New Roman"/>
          <w:b w:val="0"/>
          <w:color w:val="auto"/>
          <w:spacing w:val="0"/>
          <w:sz w:val="32"/>
          <w:szCs w:val="32"/>
          <w:highlight w:val="none"/>
        </w:rPr>
        <w:t>签订</w:t>
      </w:r>
      <w:r>
        <w:rPr>
          <w:rFonts w:hint="default" w:ascii="Times New Roman" w:hAnsi="Times New Roman" w:eastAsia="仿宋_GB2312" w:cs="Times New Roman"/>
          <w:b w:val="0"/>
          <w:color w:val="auto"/>
          <w:spacing w:val="0"/>
          <w:sz w:val="32"/>
          <w:szCs w:val="32"/>
          <w:highlight w:val="none"/>
          <w:lang w:eastAsia="zh-CN"/>
        </w:rPr>
        <w:t>服务</w:t>
      </w:r>
      <w:r>
        <w:rPr>
          <w:rFonts w:hint="default" w:ascii="Times New Roman" w:hAnsi="Times New Roman" w:eastAsia="仿宋_GB2312" w:cs="Times New Roman"/>
          <w:b w:val="0"/>
          <w:color w:val="auto"/>
          <w:spacing w:val="0"/>
          <w:sz w:val="32"/>
          <w:szCs w:val="32"/>
          <w:highlight w:val="none"/>
        </w:rPr>
        <w:t>合同数不少于3个</w:t>
      </w:r>
      <w:r>
        <w:rPr>
          <w:rFonts w:hint="eastAsia" w:ascii="Times New Roman" w:hAnsi="Times New Roman" w:eastAsia="仿宋_GB2312" w:cs="Times New Roman"/>
          <w:b w:val="0"/>
          <w:color w:val="auto"/>
          <w:spacing w:val="0"/>
          <w:sz w:val="32"/>
          <w:szCs w:val="32"/>
          <w:highlight w:val="none"/>
          <w:lang w:eastAsia="zh-CN"/>
        </w:rPr>
        <w:t>，能显著提升企业生产运营效率，实现良好的经济和社会效益。</w:t>
      </w:r>
      <w:r>
        <w:rPr>
          <w:rFonts w:hint="eastAsia" w:ascii="Times New Roman" w:hAnsi="Times New Roman" w:eastAsia="仿宋_GB2312" w:cs="Times New Roman"/>
          <w:b/>
          <w:bCs/>
          <w:color w:val="auto"/>
          <w:spacing w:val="0"/>
          <w:sz w:val="32"/>
          <w:szCs w:val="32"/>
          <w:highlight w:val="none"/>
          <w:lang w:eastAsia="zh-CN"/>
        </w:rPr>
        <w:t>大模型</w:t>
      </w:r>
      <w:r>
        <w:rPr>
          <w:rFonts w:hint="default" w:ascii="Times New Roman" w:hAnsi="Times New Roman" w:eastAsia="仿宋_GB2312" w:cs="Times New Roman"/>
          <w:b w:val="0"/>
          <w:color w:val="auto"/>
          <w:spacing w:val="0"/>
          <w:sz w:val="32"/>
          <w:szCs w:val="32"/>
          <w:highlight w:val="none"/>
        </w:rPr>
        <w:t>采用高质量数据集和先进工具箱，</w:t>
      </w:r>
      <w:r>
        <w:rPr>
          <w:rFonts w:hint="eastAsia" w:ascii="Times New Roman" w:hAnsi="Times New Roman" w:eastAsia="仿宋_GB2312" w:cs="Times New Roman"/>
          <w:b w:val="0"/>
          <w:color w:val="auto"/>
          <w:spacing w:val="0"/>
          <w:sz w:val="32"/>
          <w:szCs w:val="32"/>
          <w:highlight w:val="none"/>
          <w:lang w:eastAsia="zh-CN"/>
        </w:rPr>
        <w:t>在</w:t>
      </w:r>
      <w:r>
        <w:rPr>
          <w:rFonts w:hint="default" w:ascii="Times New Roman" w:hAnsi="Times New Roman" w:eastAsia="仿宋_GB2312" w:cs="Times New Roman"/>
          <w:b w:val="0"/>
          <w:color w:val="auto"/>
          <w:spacing w:val="0"/>
          <w:sz w:val="32"/>
          <w:szCs w:val="32"/>
          <w:highlight w:val="none"/>
        </w:rPr>
        <w:t>设计架构、算法优化等</w:t>
      </w:r>
      <w:r>
        <w:rPr>
          <w:rFonts w:hint="eastAsia" w:ascii="Times New Roman" w:hAnsi="Times New Roman" w:eastAsia="仿宋_GB2312" w:cs="Times New Roman"/>
          <w:b w:val="0"/>
          <w:color w:val="auto"/>
          <w:spacing w:val="0"/>
          <w:sz w:val="32"/>
          <w:szCs w:val="32"/>
          <w:highlight w:val="none"/>
          <w:lang w:eastAsia="zh-CN"/>
        </w:rPr>
        <w:t>方面有独特创新，能有效提升对特定工业场景数据处理和分析的高效性和准确性，</w:t>
      </w:r>
      <w:r>
        <w:rPr>
          <w:rFonts w:hint="default" w:ascii="Times New Roman" w:hAnsi="Times New Roman" w:eastAsia="仿宋_GB2312" w:cs="Times New Roman"/>
          <w:b w:val="0"/>
          <w:color w:val="auto"/>
          <w:spacing w:val="0"/>
          <w:sz w:val="32"/>
          <w:szCs w:val="32"/>
          <w:highlight w:val="none"/>
        </w:rPr>
        <w:t>技术性能达到行业领先水平</w:t>
      </w:r>
      <w:r>
        <w:rPr>
          <w:rFonts w:hint="eastAsia" w:ascii="Times New Roman" w:hAnsi="Times New Roman" w:eastAsia="仿宋_GB2312" w:cs="Times New Roman"/>
          <w:b w:val="0"/>
          <w:color w:val="auto"/>
          <w:spacing w:val="0"/>
          <w:sz w:val="32"/>
          <w:szCs w:val="32"/>
          <w:highlight w:val="none"/>
          <w:lang w:eastAsia="zh-CN"/>
        </w:rPr>
        <w:t>。</w:t>
      </w:r>
      <w:r>
        <w:rPr>
          <w:rFonts w:hint="eastAsia" w:ascii="Times New Roman" w:hAnsi="Times New Roman" w:eastAsia="仿宋_GB2312" w:cs="Times New Roman"/>
          <w:b/>
          <w:bCs/>
          <w:color w:val="auto"/>
          <w:spacing w:val="0"/>
          <w:sz w:val="32"/>
          <w:szCs w:val="32"/>
          <w:highlight w:val="none"/>
          <w:lang w:eastAsia="zh-CN"/>
        </w:rPr>
        <w:t>解决方案（智能体）</w:t>
      </w:r>
      <w:r>
        <w:rPr>
          <w:rFonts w:hint="default" w:ascii="Times New Roman" w:hAnsi="Times New Roman" w:eastAsia="仿宋_GB2312" w:cs="Times New Roman"/>
          <w:b w:val="0"/>
          <w:color w:val="auto"/>
          <w:spacing w:val="0"/>
          <w:sz w:val="32"/>
          <w:szCs w:val="32"/>
          <w:highlight w:val="none"/>
        </w:rPr>
        <w:t>通过应用前后的关键数据对比，能</w:t>
      </w:r>
      <w:r>
        <w:rPr>
          <w:rFonts w:hint="eastAsia" w:ascii="Times New Roman" w:hAnsi="Times New Roman" w:eastAsia="仿宋_GB2312" w:cs="Times New Roman"/>
          <w:b w:val="0"/>
          <w:color w:val="auto"/>
          <w:spacing w:val="0"/>
          <w:sz w:val="32"/>
          <w:szCs w:val="32"/>
          <w:highlight w:val="none"/>
          <w:lang w:eastAsia="zh-CN"/>
        </w:rPr>
        <w:t>证明其在</w:t>
      </w:r>
      <w:r>
        <w:rPr>
          <w:rFonts w:hint="default" w:ascii="Times New Roman" w:hAnsi="Times New Roman" w:eastAsia="仿宋_GB2312" w:cs="Times New Roman"/>
          <w:b w:val="0"/>
          <w:color w:val="auto"/>
          <w:spacing w:val="0"/>
          <w:sz w:val="32"/>
          <w:szCs w:val="32"/>
          <w:highlight w:val="none"/>
        </w:rPr>
        <w:t>问题解决、效益提升、节能降耗、服务改善、管理优化、产品升级等方面</w:t>
      </w:r>
      <w:r>
        <w:rPr>
          <w:rFonts w:hint="eastAsia" w:ascii="Times New Roman" w:hAnsi="Times New Roman" w:eastAsia="仿宋_GB2312" w:cs="Times New Roman"/>
          <w:b w:val="0"/>
          <w:color w:val="auto"/>
          <w:spacing w:val="0"/>
          <w:sz w:val="32"/>
          <w:szCs w:val="32"/>
          <w:highlight w:val="none"/>
          <w:lang w:eastAsia="zh-CN"/>
        </w:rPr>
        <w:t>的有效性和可行性，</w:t>
      </w:r>
      <w:r>
        <w:rPr>
          <w:rFonts w:hint="default" w:ascii="Times New Roman" w:hAnsi="Times New Roman" w:eastAsia="仿宋_GB2312" w:cs="Times New Roman"/>
          <w:b w:val="0"/>
          <w:color w:val="auto"/>
          <w:spacing w:val="0"/>
          <w:sz w:val="32"/>
          <w:szCs w:val="32"/>
          <w:highlight w:val="none"/>
        </w:rPr>
        <w:t>在行业内具有</w:t>
      </w:r>
      <w:r>
        <w:rPr>
          <w:rFonts w:hint="eastAsia" w:ascii="Times New Roman" w:hAnsi="Times New Roman" w:eastAsia="仿宋_GB2312" w:cs="Times New Roman"/>
          <w:b w:val="0"/>
          <w:color w:val="auto"/>
          <w:spacing w:val="0"/>
          <w:sz w:val="32"/>
          <w:szCs w:val="32"/>
          <w:highlight w:val="none"/>
          <w:lang w:eastAsia="zh-CN"/>
        </w:rPr>
        <w:t>领先地位和</w:t>
      </w:r>
      <w:r>
        <w:rPr>
          <w:rFonts w:hint="default" w:ascii="Times New Roman" w:hAnsi="Times New Roman" w:eastAsia="仿宋_GB2312" w:cs="Times New Roman"/>
          <w:b w:val="0"/>
          <w:color w:val="auto"/>
          <w:spacing w:val="0"/>
          <w:sz w:val="32"/>
          <w:szCs w:val="32"/>
          <w:highlight w:val="none"/>
        </w:rPr>
        <w:t>较强的可复制推广性。</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4" w:right="46"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eastAsia" w:ascii="Times New Roman" w:hAnsi="Times New Roman" w:eastAsia="仿宋_GB2312" w:cs="Times New Roman"/>
          <w:b w:val="0"/>
          <w:color w:val="auto"/>
          <w:spacing w:val="0"/>
          <w:sz w:val="32"/>
          <w:szCs w:val="32"/>
          <w:highlight w:val="none"/>
          <w:lang w:val="en-US" w:eastAsia="zh-CN"/>
        </w:rPr>
        <w:t>6</w:t>
      </w:r>
      <w:r>
        <w:rPr>
          <w:rFonts w:hint="default" w:ascii="Times New Roman" w:hAnsi="Times New Roman" w:eastAsia="仿宋_GB2312" w:cs="Times New Roman"/>
          <w:b w:val="0"/>
          <w:color w:val="auto"/>
          <w:spacing w:val="0"/>
          <w:sz w:val="32"/>
          <w:szCs w:val="32"/>
          <w:highlight w:val="none"/>
        </w:rPr>
        <w:t>.申报项目涉及的人工智能技术应当满足国家法律法规等安全合规要求，使用具有合法来源的数据和基础模型，采取有效措施提升数据集合规性与质量，保护知识产权和个人信息安全。</w:t>
      </w:r>
    </w:p>
    <w:p>
      <w:pPr>
        <w:keepNext w:val="0"/>
        <w:keepLines w:val="0"/>
        <w:pageBreakBefore w:val="0"/>
        <w:tabs>
          <w:tab w:val="left" w:pos="613"/>
        </w:tabs>
        <w:kinsoku/>
        <w:wordWrap/>
        <w:overflowPunct/>
        <w:topLinePunct w:val="0"/>
        <w:bidi w:val="0"/>
        <w:spacing w:line="560" w:lineRule="exact"/>
        <w:ind w:firstLine="640" w:firstLineChars="200"/>
        <w:jc w:val="left"/>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7.鼓励基于自主可控人工智能算力底座、算法框架进行相关技术产品的研发设计。</w:t>
      </w:r>
    </w:p>
    <w:p>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楷体_GB2312" w:cs="Times New Roman"/>
          <w:b w:val="0"/>
          <w:color w:val="auto"/>
          <w:spacing w:val="0"/>
          <w:sz w:val="32"/>
          <w:szCs w:val="32"/>
          <w:highlight w:val="none"/>
          <w:lang w:val="en-US" w:eastAsia="en-US"/>
        </w:rPr>
      </w:pPr>
      <w:r>
        <w:rPr>
          <w:rFonts w:hint="default" w:ascii="Times New Roman" w:hAnsi="Times New Roman" w:eastAsia="楷体_GB2312" w:cs="Times New Roman"/>
          <w:b w:val="0"/>
          <w:color w:val="auto"/>
          <w:spacing w:val="0"/>
          <w:sz w:val="32"/>
          <w:szCs w:val="32"/>
          <w:highlight w:val="none"/>
          <w:lang w:val="en-US" w:eastAsia="en-US"/>
        </w:rPr>
        <w:t>（三）项目补助范围</w:t>
      </w:r>
    </w:p>
    <w:p>
      <w:pPr>
        <w:keepNext w:val="0"/>
        <w:keepLines w:val="0"/>
        <w:pageBreakBefore w:val="0"/>
        <w:tabs>
          <w:tab w:val="left" w:pos="958"/>
        </w:tabs>
        <w:kinsoku/>
        <w:wordWrap/>
        <w:overflowPunct/>
        <w:topLinePunct w:val="0"/>
        <w:bidi w:val="0"/>
        <w:spacing w:line="560" w:lineRule="exact"/>
        <w:ind w:firstLine="640" w:firstLineChars="200"/>
        <w:jc w:val="both"/>
        <w:rPr>
          <w:rFonts w:hint="default" w:ascii="Times New Roman" w:hAnsi="Times New Roman" w:eastAsia="仿宋_GB2312" w:cs="Times New Roman"/>
          <w:b w:val="0"/>
          <w:color w:val="auto"/>
          <w:spacing w:val="0"/>
          <w:sz w:val="32"/>
          <w:szCs w:val="32"/>
          <w:highlight w:val="none"/>
          <w:lang w:val="en-US" w:eastAsia="en-US"/>
        </w:rPr>
      </w:pPr>
      <w:r>
        <w:rPr>
          <w:rFonts w:hint="default" w:ascii="Times New Roman" w:hAnsi="Times New Roman" w:eastAsia="仿宋_GB2312" w:cs="Times New Roman"/>
          <w:b w:val="0"/>
          <w:color w:val="auto"/>
          <w:spacing w:val="0"/>
          <w:sz w:val="32"/>
          <w:szCs w:val="32"/>
          <w:highlight w:val="none"/>
          <w:lang w:val="en-US" w:eastAsia="en-US"/>
        </w:rPr>
        <w:t>采取事后奖补方式，</w:t>
      </w:r>
      <w:r>
        <w:rPr>
          <w:rFonts w:hint="default" w:ascii="Times New Roman" w:hAnsi="Times New Roman" w:eastAsia="仿宋_GB2312" w:cs="Times New Roman"/>
          <w:b w:val="0"/>
          <w:color w:val="auto"/>
          <w:spacing w:val="0"/>
          <w:sz w:val="32"/>
          <w:szCs w:val="32"/>
          <w:highlight w:val="none"/>
        </w:rPr>
        <w:t>对</w:t>
      </w:r>
      <w:r>
        <w:rPr>
          <w:rFonts w:hint="eastAsia" w:ascii="Times New Roman" w:hAnsi="Times New Roman" w:eastAsia="仿宋_GB2312" w:cs="Times New Roman"/>
          <w:b w:val="0"/>
          <w:color w:val="auto"/>
          <w:spacing w:val="0"/>
          <w:sz w:val="32"/>
          <w:szCs w:val="32"/>
          <w:highlight w:val="none"/>
          <w:lang w:eastAsia="zh-CN"/>
        </w:rPr>
        <w:t>纳入省级财政资金支持范围</w:t>
      </w:r>
      <w:r>
        <w:rPr>
          <w:rFonts w:hint="default" w:ascii="Times New Roman" w:hAnsi="Times New Roman" w:eastAsia="仿宋_GB2312" w:cs="Times New Roman"/>
          <w:b w:val="0"/>
          <w:color w:val="auto"/>
          <w:spacing w:val="0"/>
          <w:sz w:val="32"/>
          <w:szCs w:val="32"/>
          <w:highlight w:val="none"/>
        </w:rPr>
        <w:t>的项目</w:t>
      </w:r>
      <w:r>
        <w:rPr>
          <w:rFonts w:hint="default" w:ascii="Times New Roman" w:hAnsi="Times New Roman" w:eastAsia="仿宋_GB2312" w:cs="Times New Roman"/>
          <w:b w:val="0"/>
          <w:color w:val="auto"/>
          <w:spacing w:val="0"/>
          <w:sz w:val="32"/>
          <w:szCs w:val="32"/>
          <w:highlight w:val="none"/>
          <w:lang w:val="en-US" w:eastAsia="en-US"/>
        </w:rPr>
        <w:t>，按照单个项目不超过支持范围投入费用（不含税）30%的比例予以支持。单个项目奖补资金原则上不少于300万元、最高800万元。支持范围投入费用类别具体如下：</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right="52"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1.与人工智能开发和应用密切相关的软硬件建设投资费：包</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right="94"/>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括硬件购置租赁费、软件购置租赁费、云服务费、合规测评服务费、应用软件外协开发费（</w:t>
      </w:r>
      <w:r>
        <w:rPr>
          <w:rFonts w:hint="default" w:ascii="Times New Roman" w:hAnsi="Times New Roman" w:eastAsia="仿宋_GB2312" w:cs="Times New Roman"/>
          <w:b w:val="0"/>
          <w:color w:val="auto"/>
          <w:spacing w:val="0"/>
          <w:sz w:val="32"/>
          <w:szCs w:val="32"/>
          <w:highlight w:val="none"/>
          <w:lang w:eastAsia="zh-CN"/>
        </w:rPr>
        <w:t>须</w:t>
      </w:r>
      <w:r>
        <w:rPr>
          <w:rFonts w:hint="default" w:ascii="Times New Roman" w:hAnsi="Times New Roman" w:eastAsia="仿宋_GB2312" w:cs="Times New Roman"/>
          <w:b w:val="0"/>
          <w:color w:val="auto"/>
          <w:spacing w:val="0"/>
          <w:sz w:val="32"/>
          <w:szCs w:val="32"/>
          <w:highlight w:val="none"/>
        </w:rPr>
        <w:t>提供所购产品清单，相关发票、合同、支付凭证、银行对账单</w:t>
      </w:r>
      <w:r>
        <w:rPr>
          <w:rFonts w:hint="eastAsia" w:ascii="Times New Roman" w:hAnsi="Times New Roman" w:eastAsia="仿宋_GB2312" w:cs="Times New Roman"/>
          <w:b w:val="0"/>
          <w:color w:val="auto"/>
          <w:spacing w:val="0"/>
          <w:sz w:val="32"/>
          <w:szCs w:val="32"/>
          <w:highlight w:val="none"/>
          <w:lang w:eastAsia="zh-CN"/>
        </w:rPr>
        <w:t>等</w:t>
      </w:r>
      <w:r>
        <w:rPr>
          <w:rFonts w:hint="default" w:ascii="Times New Roman" w:hAnsi="Times New Roman" w:eastAsia="仿宋_GB2312" w:cs="Times New Roman"/>
          <w:b w:val="0"/>
          <w:color w:val="auto"/>
          <w:spacing w:val="0"/>
          <w:sz w:val="32"/>
          <w:szCs w:val="32"/>
          <w:highlight w:val="none"/>
        </w:rPr>
        <w:t>）。</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right="90" w:firstLine="640" w:firstLineChars="200"/>
        <w:jc w:val="both"/>
        <w:textAlignment w:val="baseline"/>
        <w:rPr>
          <w:rFonts w:hint="default" w:ascii="国标黑体" w:hAnsi="国标黑体" w:eastAsia="国标黑体" w:cs="国标黑体"/>
          <w:b w:val="0"/>
          <w:color w:val="auto"/>
          <w:spacing w:val="0"/>
          <w:sz w:val="32"/>
          <w:szCs w:val="32"/>
          <w:highlight w:val="none"/>
          <w:lang w:eastAsia="zh-CN"/>
        </w:rPr>
      </w:pPr>
      <w:r>
        <w:rPr>
          <w:rFonts w:hint="default" w:ascii="Times New Roman" w:hAnsi="Times New Roman" w:eastAsia="仿宋_GB2312" w:cs="Times New Roman"/>
          <w:b w:val="0"/>
          <w:color w:val="auto"/>
          <w:spacing w:val="0"/>
          <w:sz w:val="32"/>
          <w:szCs w:val="32"/>
          <w:highlight w:val="none"/>
        </w:rPr>
        <w:t>2.系统集成适配费：包括系统集成实施费、软硬件适配调试费（</w:t>
      </w:r>
      <w:r>
        <w:rPr>
          <w:rFonts w:hint="default" w:ascii="Times New Roman" w:hAnsi="Times New Roman" w:eastAsia="仿宋_GB2312" w:cs="Times New Roman"/>
          <w:b w:val="0"/>
          <w:color w:val="auto"/>
          <w:spacing w:val="0"/>
          <w:sz w:val="32"/>
          <w:szCs w:val="32"/>
          <w:highlight w:val="none"/>
          <w:lang w:eastAsia="zh-CN"/>
        </w:rPr>
        <w:t>须</w:t>
      </w:r>
      <w:r>
        <w:rPr>
          <w:rFonts w:hint="default" w:ascii="Times New Roman" w:hAnsi="Times New Roman" w:eastAsia="仿宋_GB2312" w:cs="Times New Roman"/>
          <w:b w:val="0"/>
          <w:color w:val="auto"/>
          <w:spacing w:val="0"/>
          <w:sz w:val="32"/>
          <w:szCs w:val="32"/>
          <w:highlight w:val="none"/>
        </w:rPr>
        <w:t>提供所购相关发票、合同、支付凭证、银行对账单</w:t>
      </w:r>
      <w:r>
        <w:rPr>
          <w:rFonts w:hint="eastAsia" w:ascii="Times New Roman" w:hAnsi="Times New Roman" w:eastAsia="仿宋_GB2312" w:cs="Times New Roman"/>
          <w:b w:val="0"/>
          <w:color w:val="auto"/>
          <w:spacing w:val="0"/>
          <w:sz w:val="32"/>
          <w:szCs w:val="32"/>
          <w:highlight w:val="none"/>
          <w:lang w:eastAsia="zh-CN"/>
        </w:rPr>
        <w:t>等</w:t>
      </w:r>
      <w:r>
        <w:rPr>
          <w:rFonts w:hint="default" w:ascii="Times New Roman" w:hAnsi="Times New Roman" w:eastAsia="仿宋_GB2312" w:cs="Times New Roman"/>
          <w:b w:val="0"/>
          <w:color w:val="auto"/>
          <w:spacing w:val="0"/>
          <w:sz w:val="32"/>
          <w:szCs w:val="32"/>
          <w:highlight w:val="none"/>
        </w:rPr>
        <w:t>）。</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8" w:right="49"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3.数据资源开发费：包括数据集采购费、数据处理与建模服务费（</w:t>
      </w:r>
      <w:r>
        <w:rPr>
          <w:rFonts w:hint="default" w:ascii="Times New Roman" w:hAnsi="Times New Roman" w:eastAsia="仿宋_GB2312" w:cs="Times New Roman"/>
          <w:b w:val="0"/>
          <w:color w:val="auto"/>
          <w:spacing w:val="0"/>
          <w:sz w:val="32"/>
          <w:szCs w:val="32"/>
          <w:highlight w:val="none"/>
          <w:lang w:eastAsia="zh-CN"/>
        </w:rPr>
        <w:t>须</w:t>
      </w:r>
      <w:r>
        <w:rPr>
          <w:rFonts w:hint="default" w:ascii="Times New Roman" w:hAnsi="Times New Roman" w:eastAsia="仿宋_GB2312" w:cs="Times New Roman"/>
          <w:b w:val="0"/>
          <w:color w:val="auto"/>
          <w:spacing w:val="0"/>
          <w:sz w:val="32"/>
          <w:szCs w:val="32"/>
          <w:highlight w:val="none"/>
        </w:rPr>
        <w:t>提供所购相关发票、合同、支付凭证、银行对账单</w:t>
      </w:r>
      <w:r>
        <w:rPr>
          <w:rFonts w:hint="eastAsia" w:ascii="Times New Roman" w:hAnsi="Times New Roman" w:eastAsia="仿宋_GB2312" w:cs="Times New Roman"/>
          <w:b w:val="0"/>
          <w:color w:val="auto"/>
          <w:spacing w:val="0"/>
          <w:sz w:val="32"/>
          <w:szCs w:val="32"/>
          <w:highlight w:val="none"/>
          <w:lang w:eastAsia="zh-CN"/>
        </w:rPr>
        <w:t>等</w:t>
      </w:r>
      <w:r>
        <w:rPr>
          <w:rFonts w:hint="default" w:ascii="Times New Roman" w:hAnsi="Times New Roman" w:eastAsia="仿宋_GB2312" w:cs="Times New Roman"/>
          <w:b w:val="0"/>
          <w:color w:val="auto"/>
          <w:spacing w:val="0"/>
          <w:sz w:val="32"/>
          <w:szCs w:val="32"/>
          <w:highlight w:val="none"/>
        </w:rPr>
        <w:t>）。</w:t>
      </w:r>
    </w:p>
    <w:p>
      <w:pPr>
        <w:pStyle w:val="3"/>
        <w:keepNext w:val="0"/>
        <w:keepLines w:val="0"/>
        <w:pageBreakBefore w:val="0"/>
        <w:kinsoku/>
        <w:wordWrap/>
        <w:overflowPunct/>
        <w:topLinePunct w:val="0"/>
        <w:bidi w:val="0"/>
        <w:spacing w:before="0" w:after="0"/>
        <w:rPr>
          <w:rFonts w:hint="eastAsia" w:ascii="仿宋_GB2312" w:hAnsi="仿宋_GB2312" w:eastAsia="仿宋_GB2312" w:cs="仿宋_GB2312"/>
          <w:color w:val="auto"/>
          <w:highlight w:val="none"/>
        </w:rPr>
      </w:pPr>
      <w:r>
        <w:rPr>
          <w:rFonts w:hint="eastAsia" w:ascii="仿宋_GB2312" w:hAnsi="仿宋_GB2312" w:eastAsia="仿宋_GB2312" w:cs="仿宋_GB2312"/>
          <w:b w:val="0"/>
          <w:color w:val="auto"/>
          <w:spacing w:val="0"/>
          <w:sz w:val="32"/>
          <w:szCs w:val="32"/>
          <w:highlight w:val="none"/>
          <w:lang w:val="en-US" w:eastAsia="zh-CN"/>
        </w:rPr>
        <w:t>4.</w:t>
      </w:r>
      <w:r>
        <w:rPr>
          <w:rFonts w:hint="eastAsia" w:ascii="仿宋_GB2312" w:hAnsi="仿宋_GB2312" w:eastAsia="仿宋_GB2312" w:cs="仿宋_GB2312"/>
          <w:b w:val="0"/>
          <w:color w:val="auto"/>
          <w:spacing w:val="0"/>
          <w:sz w:val="32"/>
          <w:szCs w:val="32"/>
          <w:highlight w:val="none"/>
          <w:lang w:eastAsia="zh-CN"/>
        </w:rPr>
        <w:t>本单位自有人员人工成本不计入补助核算范围。</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15" w:right="172" w:firstLine="640" w:firstLineChars="200"/>
        <w:jc w:val="both"/>
        <w:textAlignment w:val="baseline"/>
        <w:rPr>
          <w:rFonts w:hint="default" w:ascii="Times New Roman" w:hAnsi="Times New Roman" w:eastAsia="国标黑体" w:cs="Times New Roman"/>
          <w:b w:val="0"/>
          <w:bCs/>
          <w:color w:val="auto"/>
          <w:spacing w:val="0"/>
          <w:sz w:val="32"/>
          <w:szCs w:val="32"/>
          <w:highlight w:val="none"/>
        </w:rPr>
      </w:pPr>
      <w:r>
        <w:rPr>
          <w:rFonts w:hint="default" w:ascii="Times New Roman" w:hAnsi="Times New Roman" w:eastAsia="国标黑体" w:cs="Times New Roman"/>
          <w:b w:val="0"/>
          <w:bCs/>
          <w:color w:val="auto"/>
          <w:spacing w:val="0"/>
          <w:sz w:val="32"/>
          <w:szCs w:val="32"/>
          <w:highlight w:val="none"/>
        </w:rPr>
        <w:t>方向二：制造业企业</w:t>
      </w:r>
      <w:r>
        <w:rPr>
          <w:rFonts w:hint="eastAsia" w:ascii="Times New Roman" w:hAnsi="Times New Roman" w:eastAsia="国标黑体" w:cs="Times New Roman"/>
          <w:b w:val="0"/>
          <w:bCs/>
          <w:color w:val="auto"/>
          <w:spacing w:val="0"/>
          <w:sz w:val="32"/>
          <w:szCs w:val="32"/>
          <w:highlight w:val="none"/>
          <w:lang w:val="en-US" w:eastAsia="zh-CN"/>
        </w:rPr>
        <w:t>AI</w:t>
      </w:r>
      <w:r>
        <w:rPr>
          <w:rFonts w:hint="default" w:ascii="Times New Roman" w:hAnsi="Times New Roman" w:eastAsia="国标黑体" w:cs="Times New Roman"/>
          <w:b w:val="0"/>
          <w:bCs/>
          <w:color w:val="auto"/>
          <w:spacing w:val="0"/>
          <w:sz w:val="32"/>
          <w:szCs w:val="32"/>
          <w:highlight w:val="none"/>
        </w:rPr>
        <w:t>应用标杆</w:t>
      </w:r>
    </w:p>
    <w:p>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楷体_GB2312" w:cs="Times New Roman"/>
          <w:b w:val="0"/>
          <w:color w:val="auto"/>
          <w:spacing w:val="0"/>
          <w:sz w:val="32"/>
          <w:szCs w:val="32"/>
          <w:highlight w:val="none"/>
        </w:rPr>
      </w:pPr>
      <w:r>
        <w:rPr>
          <w:rFonts w:hint="default" w:ascii="Times New Roman" w:hAnsi="Times New Roman" w:eastAsia="楷体_GB2312" w:cs="Times New Roman"/>
          <w:b w:val="0"/>
          <w:color w:val="auto"/>
          <w:spacing w:val="0"/>
          <w:sz w:val="32"/>
          <w:szCs w:val="32"/>
          <w:highlight w:val="none"/>
        </w:rPr>
        <w:t>（一）项目内容</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在研发创新、制造生产、品牌建设、市场销售、运维服务、供应链管理等各环节深度应用机器学习、深度学习、计算机视觉、自然语言处理、知识表示与推理、智能决策与规划等AI技术，或部署本行业领域人工智能大模型，破解研发设计周期长、参数优化难</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rPr>
        <w:t>生产排产僵化、质检精度不足</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rPr>
        <w:t>设备故障预警滞后、维护效率低</w:t>
      </w:r>
      <w:r>
        <w:rPr>
          <w:rFonts w:hint="default" w:ascii="Times New Roman" w:hAnsi="Times New Roman" w:eastAsia="仿宋_GB2312" w:cs="Times New Roman"/>
          <w:b w:val="0"/>
          <w:color w:val="auto"/>
          <w:spacing w:val="0"/>
          <w:sz w:val="32"/>
          <w:szCs w:val="32"/>
          <w:highlight w:val="none"/>
          <w:lang w:eastAsia="zh-CN"/>
        </w:rPr>
        <w:t>、</w:t>
      </w:r>
      <w:r>
        <w:rPr>
          <w:rFonts w:hint="default" w:ascii="Times New Roman" w:hAnsi="Times New Roman" w:eastAsia="仿宋_GB2312" w:cs="Times New Roman"/>
          <w:b w:val="0"/>
          <w:color w:val="auto"/>
          <w:spacing w:val="0"/>
          <w:sz w:val="32"/>
          <w:szCs w:val="32"/>
          <w:highlight w:val="none"/>
        </w:rPr>
        <w:t>供应链需求预测不准、库存积压或短缺等问题，推动企业经营管理向高效、柔性、智能转型升级。</w:t>
      </w:r>
    </w:p>
    <w:p>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楷体_GB2312" w:cs="Times New Roman"/>
          <w:b w:val="0"/>
          <w:color w:val="auto"/>
          <w:spacing w:val="0"/>
          <w:sz w:val="32"/>
          <w:szCs w:val="32"/>
          <w:highlight w:val="none"/>
        </w:rPr>
      </w:pPr>
      <w:r>
        <w:rPr>
          <w:rFonts w:hint="default" w:ascii="Times New Roman" w:hAnsi="Times New Roman" w:eastAsia="楷体_GB2312" w:cs="Times New Roman"/>
          <w:b w:val="0"/>
          <w:color w:val="auto"/>
          <w:spacing w:val="0"/>
          <w:sz w:val="32"/>
          <w:szCs w:val="32"/>
          <w:highlight w:val="none"/>
        </w:rPr>
        <w:t>（二）项目申报要求</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11" w:right="90"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1.申报单位为在广东省辖区内注册登记，具有独立承担民事责任能力的制造业企业。</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7" w:right="90"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2.申报单位诚信经营、依法纳税、未被纳入严重失信主体名单</w:t>
      </w:r>
      <w:r>
        <w:rPr>
          <w:rFonts w:hint="eastAsia" w:ascii="Times New Roman" w:hAnsi="Times New Roman" w:eastAsia="仿宋_GB2312" w:cs="Times New Roman"/>
          <w:b w:val="0"/>
          <w:color w:val="auto"/>
          <w:spacing w:val="0"/>
          <w:sz w:val="32"/>
          <w:szCs w:val="32"/>
          <w:highlight w:val="none"/>
          <w:lang w:eastAsia="zh-CN"/>
        </w:rPr>
        <w:t>和</w:t>
      </w:r>
      <w:r>
        <w:rPr>
          <w:rFonts w:hint="default" w:ascii="Times New Roman" w:hAnsi="Times New Roman" w:eastAsia="仿宋_GB2312" w:cs="Times New Roman"/>
          <w:b w:val="0"/>
          <w:color w:val="auto"/>
          <w:spacing w:val="0"/>
          <w:sz w:val="32"/>
          <w:szCs w:val="32"/>
          <w:highlight w:val="none"/>
        </w:rPr>
        <w:t>经营异常名录（</w:t>
      </w:r>
      <w:r>
        <w:rPr>
          <w:rFonts w:hint="eastAsia" w:ascii="Times New Roman" w:hAnsi="Times New Roman" w:eastAsia="仿宋_GB2312" w:cs="Times New Roman"/>
          <w:b w:val="0"/>
          <w:color w:val="auto"/>
          <w:spacing w:val="0"/>
          <w:sz w:val="32"/>
          <w:szCs w:val="32"/>
          <w:highlight w:val="none"/>
          <w:lang w:eastAsia="zh-CN"/>
        </w:rPr>
        <w:t>须</w:t>
      </w:r>
      <w:r>
        <w:rPr>
          <w:rFonts w:hint="default" w:ascii="Times New Roman" w:hAnsi="Times New Roman" w:eastAsia="仿宋_GB2312" w:cs="Times New Roman"/>
          <w:b w:val="0"/>
          <w:color w:val="auto"/>
          <w:spacing w:val="0"/>
          <w:sz w:val="32"/>
          <w:szCs w:val="32"/>
          <w:highlight w:val="none"/>
        </w:rPr>
        <w:t>提供信用</w:t>
      </w:r>
      <w:r>
        <w:rPr>
          <w:rFonts w:hint="eastAsia" w:ascii="Times New Roman" w:hAnsi="Times New Roman" w:eastAsia="仿宋_GB2312" w:cs="Times New Roman"/>
          <w:b w:val="0"/>
          <w:color w:val="auto"/>
          <w:spacing w:val="0"/>
          <w:sz w:val="32"/>
          <w:szCs w:val="32"/>
          <w:highlight w:val="none"/>
          <w:lang w:eastAsia="zh-CN"/>
        </w:rPr>
        <w:t>中国查询</w:t>
      </w:r>
      <w:r>
        <w:rPr>
          <w:rFonts w:hint="default" w:ascii="Times New Roman" w:hAnsi="Times New Roman" w:eastAsia="仿宋_GB2312" w:cs="Times New Roman"/>
          <w:b w:val="0"/>
          <w:color w:val="auto"/>
          <w:spacing w:val="0"/>
          <w:sz w:val="32"/>
          <w:szCs w:val="32"/>
          <w:highlight w:val="none"/>
        </w:rPr>
        <w:t>报告</w:t>
      </w:r>
      <w:r>
        <w:rPr>
          <w:rFonts w:hint="eastAsia" w:ascii="Times New Roman" w:hAnsi="Times New Roman" w:eastAsia="仿宋_GB2312" w:cs="Times New Roman"/>
          <w:b w:val="0"/>
          <w:color w:val="auto"/>
          <w:spacing w:val="0"/>
          <w:sz w:val="32"/>
          <w:szCs w:val="32"/>
          <w:highlight w:val="none"/>
          <w:lang w:eastAsia="zh-CN"/>
        </w:rPr>
        <w:t>等</w:t>
      </w:r>
      <w:r>
        <w:rPr>
          <w:rFonts w:hint="default" w:ascii="Times New Roman" w:hAnsi="Times New Roman" w:eastAsia="仿宋_GB2312" w:cs="Times New Roman"/>
          <w:b w:val="0"/>
          <w:color w:val="auto"/>
          <w:spacing w:val="0"/>
          <w:sz w:val="32"/>
          <w:szCs w:val="32"/>
          <w:highlight w:val="none"/>
        </w:rPr>
        <w:t>佐证材料），近3年来在专项审计、绩效评价、监督检查等方面未出现严重违法违规情况，在质量、安全、环保等方面未发生重大及以上事故。</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3"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kern w:val="2"/>
          <w:sz w:val="32"/>
          <w:szCs w:val="32"/>
          <w:highlight w:val="none"/>
          <w:lang w:val="en-US" w:eastAsia="en-US" w:bidi="ar-SA"/>
        </w:rPr>
        <w:t>3.项目应于申报通知发布前三年内启动实施（202</w:t>
      </w:r>
      <w:r>
        <w:rPr>
          <w:rFonts w:hint="default" w:ascii="Times New Roman" w:hAnsi="Times New Roman" w:eastAsia="仿宋_GB2312" w:cs="Times New Roman"/>
          <w:b w:val="0"/>
          <w:color w:val="auto"/>
          <w:spacing w:val="0"/>
          <w:kern w:val="2"/>
          <w:sz w:val="32"/>
          <w:szCs w:val="32"/>
          <w:highlight w:val="none"/>
          <w:lang w:val="en-US" w:eastAsia="zh-CN" w:bidi="ar-SA"/>
        </w:rPr>
        <w:t>3</w:t>
      </w:r>
      <w:r>
        <w:rPr>
          <w:rFonts w:hint="default" w:ascii="Times New Roman" w:hAnsi="Times New Roman" w:eastAsia="仿宋_GB2312" w:cs="Times New Roman"/>
          <w:b w:val="0"/>
          <w:color w:val="auto"/>
          <w:spacing w:val="0"/>
          <w:kern w:val="2"/>
          <w:sz w:val="32"/>
          <w:szCs w:val="32"/>
          <w:highlight w:val="none"/>
          <w:lang w:val="en-US" w:eastAsia="en-US" w:bidi="ar-SA"/>
        </w:rPr>
        <w:t>年7月</w:t>
      </w:r>
      <w:r>
        <w:rPr>
          <w:rFonts w:hint="eastAsia" w:ascii="Times New Roman" w:hAnsi="Times New Roman" w:eastAsia="仿宋_GB2312" w:cs="Times New Roman"/>
          <w:b w:val="0"/>
          <w:color w:val="auto"/>
          <w:spacing w:val="0"/>
          <w:kern w:val="2"/>
          <w:sz w:val="32"/>
          <w:szCs w:val="32"/>
          <w:highlight w:val="none"/>
          <w:lang w:val="en-US" w:eastAsia="zh-CN" w:bidi="ar-SA"/>
        </w:rPr>
        <w:t>1日</w:t>
      </w:r>
      <w:r>
        <w:rPr>
          <w:rFonts w:hint="default" w:ascii="Times New Roman" w:hAnsi="Times New Roman" w:eastAsia="仿宋_GB2312" w:cs="Times New Roman"/>
          <w:b w:val="0"/>
          <w:color w:val="auto"/>
          <w:spacing w:val="0"/>
          <w:kern w:val="2"/>
          <w:sz w:val="32"/>
          <w:szCs w:val="32"/>
          <w:highlight w:val="none"/>
          <w:lang w:val="en-US" w:eastAsia="en-US" w:bidi="ar-SA"/>
        </w:rPr>
        <w:t>至202</w:t>
      </w:r>
      <w:r>
        <w:rPr>
          <w:rFonts w:hint="default" w:ascii="Times New Roman" w:hAnsi="Times New Roman" w:eastAsia="仿宋_GB2312" w:cs="Times New Roman"/>
          <w:b w:val="0"/>
          <w:color w:val="auto"/>
          <w:spacing w:val="0"/>
          <w:kern w:val="2"/>
          <w:sz w:val="32"/>
          <w:szCs w:val="32"/>
          <w:highlight w:val="none"/>
          <w:lang w:val="en-US" w:eastAsia="zh-CN" w:bidi="ar-SA"/>
        </w:rPr>
        <w:t>6</w:t>
      </w:r>
      <w:r>
        <w:rPr>
          <w:rFonts w:hint="default" w:ascii="Times New Roman" w:hAnsi="Times New Roman" w:eastAsia="仿宋_GB2312" w:cs="Times New Roman"/>
          <w:b w:val="0"/>
          <w:color w:val="auto"/>
          <w:spacing w:val="0"/>
          <w:kern w:val="2"/>
          <w:sz w:val="32"/>
          <w:szCs w:val="32"/>
          <w:highlight w:val="none"/>
          <w:lang w:val="en-US" w:eastAsia="en-US" w:bidi="ar-SA"/>
        </w:rPr>
        <w:t>年7月</w:t>
      </w:r>
      <w:r>
        <w:rPr>
          <w:rFonts w:hint="eastAsia" w:ascii="Times New Roman" w:hAnsi="Times New Roman" w:eastAsia="仿宋_GB2312" w:cs="Times New Roman"/>
          <w:b w:val="0"/>
          <w:color w:val="auto"/>
          <w:spacing w:val="0"/>
          <w:kern w:val="2"/>
          <w:sz w:val="32"/>
          <w:szCs w:val="32"/>
          <w:highlight w:val="none"/>
          <w:lang w:val="en-US" w:eastAsia="zh-CN" w:bidi="ar-SA"/>
        </w:rPr>
        <w:t>1日</w:t>
      </w:r>
      <w:r>
        <w:rPr>
          <w:rFonts w:hint="default" w:ascii="Times New Roman" w:hAnsi="Times New Roman" w:eastAsia="仿宋_GB2312" w:cs="Times New Roman"/>
          <w:b w:val="0"/>
          <w:color w:val="auto"/>
          <w:spacing w:val="0"/>
          <w:kern w:val="2"/>
          <w:sz w:val="32"/>
          <w:szCs w:val="32"/>
          <w:highlight w:val="none"/>
          <w:lang w:val="en-US" w:eastAsia="en-US" w:bidi="ar-SA"/>
        </w:rPr>
        <w:t>期间），已经完工并取得显著成效，有明确、量化的经济效益、社会效益，绩效目标应可考核、可量化，且符合省财政专项资金的绩效目标要求。</w:t>
      </w:r>
      <w:r>
        <w:rPr>
          <w:rFonts w:hint="default" w:ascii="Times New Roman" w:hAnsi="Times New Roman" w:eastAsia="仿宋_GB2312" w:cs="Times New Roman"/>
          <w:b w:val="0"/>
          <w:color w:val="auto"/>
          <w:spacing w:val="0"/>
          <w:sz w:val="32"/>
          <w:szCs w:val="32"/>
          <w:highlight w:val="none"/>
        </w:rPr>
        <w:t>产品销售合同、发票和支付凭证等</w:t>
      </w:r>
      <w:r>
        <w:rPr>
          <w:rFonts w:hint="default" w:ascii="Times New Roman" w:hAnsi="Times New Roman" w:eastAsia="仿宋_GB2312" w:cs="Times New Roman"/>
          <w:b w:val="0"/>
          <w:color w:val="auto"/>
          <w:spacing w:val="0"/>
          <w:sz w:val="32"/>
          <w:szCs w:val="32"/>
          <w:highlight w:val="none"/>
          <w:lang w:eastAsia="zh-CN"/>
        </w:rPr>
        <w:t>日期</w:t>
      </w:r>
      <w:r>
        <w:rPr>
          <w:rFonts w:hint="default" w:ascii="Times New Roman" w:hAnsi="Times New Roman" w:eastAsia="仿宋_GB2312" w:cs="Times New Roman"/>
          <w:b w:val="0"/>
          <w:color w:val="auto"/>
          <w:spacing w:val="0"/>
          <w:sz w:val="32"/>
          <w:szCs w:val="32"/>
          <w:highlight w:val="none"/>
        </w:rPr>
        <w:t>均须在</w:t>
      </w:r>
      <w:r>
        <w:rPr>
          <w:rFonts w:hint="default" w:ascii="Times New Roman" w:hAnsi="Times New Roman" w:eastAsia="仿宋_GB2312" w:cs="Times New Roman"/>
          <w:b w:val="0"/>
          <w:color w:val="auto"/>
          <w:spacing w:val="0"/>
          <w:sz w:val="32"/>
          <w:szCs w:val="32"/>
          <w:highlight w:val="none"/>
          <w:lang w:eastAsia="zh-CN"/>
        </w:rPr>
        <w:t>项目实施期间</w:t>
      </w:r>
      <w:r>
        <w:rPr>
          <w:rFonts w:hint="default" w:ascii="Times New Roman" w:hAnsi="Times New Roman" w:eastAsia="仿宋_GB2312" w:cs="Times New Roman"/>
          <w:b w:val="0"/>
          <w:color w:val="auto"/>
          <w:spacing w:val="0"/>
          <w:sz w:val="32"/>
          <w:szCs w:val="32"/>
          <w:highlight w:val="none"/>
        </w:rPr>
        <w:t>。</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right="33" w:firstLine="640" w:firstLineChars="200"/>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4.项目及相关设备（含配套软硬件）原则上未获得过省财政资金专项支持。同一申报主体同一年度原则上只能申报一个项目，不接受联合申报。</w:t>
      </w:r>
      <w:r>
        <w:rPr>
          <w:rFonts w:hint="eastAsia" w:ascii="Times New Roman" w:hAnsi="Times New Roman" w:eastAsia="仿宋_GB2312" w:cs="Times New Roman"/>
          <w:b w:val="0"/>
          <w:color w:val="auto"/>
          <w:spacing w:val="0"/>
          <w:sz w:val="32"/>
          <w:szCs w:val="32"/>
          <w:highlight w:val="none"/>
          <w:lang w:eastAsia="zh-CN"/>
        </w:rPr>
        <w:t>属</w:t>
      </w:r>
      <w:r>
        <w:rPr>
          <w:rFonts w:hint="default" w:ascii="Times New Roman" w:hAnsi="Times New Roman" w:eastAsia="仿宋_GB2312" w:cs="Times New Roman"/>
          <w:b w:val="0"/>
          <w:color w:val="auto"/>
          <w:spacing w:val="0"/>
          <w:sz w:val="32"/>
          <w:szCs w:val="32"/>
          <w:highlight w:val="none"/>
        </w:rPr>
        <w:t>集团性质企（事）业单位</w:t>
      </w:r>
      <w:r>
        <w:rPr>
          <w:rFonts w:hint="eastAsia" w:ascii="Times New Roman" w:hAnsi="Times New Roman" w:eastAsia="仿宋_GB2312" w:cs="Times New Roman"/>
          <w:b w:val="0"/>
          <w:color w:val="auto"/>
          <w:spacing w:val="0"/>
          <w:sz w:val="32"/>
          <w:szCs w:val="32"/>
          <w:highlight w:val="none"/>
          <w:lang w:eastAsia="zh-CN"/>
        </w:rPr>
        <w:t>的</w:t>
      </w:r>
      <w:r>
        <w:rPr>
          <w:rFonts w:hint="default" w:ascii="Times New Roman" w:hAnsi="Times New Roman" w:eastAsia="仿宋_GB2312" w:cs="Times New Roman"/>
          <w:b w:val="0"/>
          <w:color w:val="auto"/>
          <w:spacing w:val="0"/>
          <w:sz w:val="32"/>
          <w:szCs w:val="32"/>
          <w:highlight w:val="none"/>
        </w:rPr>
        <w:t>，集团或下属单位只能有一家主体进行申报，</w:t>
      </w:r>
      <w:r>
        <w:rPr>
          <w:rFonts w:hint="default" w:ascii="Times New Roman" w:hAnsi="Times New Roman" w:eastAsia="仿宋_GB2312" w:cs="Times New Roman"/>
          <w:b w:val="0"/>
          <w:color w:val="auto"/>
          <w:spacing w:val="0"/>
          <w:sz w:val="32"/>
          <w:szCs w:val="32"/>
          <w:highlight w:val="none"/>
          <w:lang w:eastAsia="zh-CN"/>
        </w:rPr>
        <w:t>且须</w:t>
      </w:r>
      <w:r>
        <w:rPr>
          <w:rFonts w:hint="default" w:ascii="Times New Roman" w:hAnsi="Times New Roman" w:eastAsia="仿宋_GB2312" w:cs="Times New Roman"/>
          <w:b w:val="0"/>
          <w:color w:val="auto"/>
          <w:spacing w:val="0"/>
          <w:sz w:val="32"/>
          <w:szCs w:val="32"/>
          <w:highlight w:val="none"/>
        </w:rPr>
        <w:t>填报《集团性质企（事）业单位项目确认表》。所有申报主体按照属地管理原则向各地市工业和信息化主管部门报送。</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9" w:firstLine="640" w:firstLineChars="200"/>
        <w:textAlignment w:val="baseline"/>
        <w:rPr>
          <w:rFonts w:hint="default" w:ascii="Times New Roman" w:hAnsi="Times New Roman" w:eastAsia="仿宋_GB2312" w:cs="Times New Roman"/>
          <w:b w:val="0"/>
          <w:color w:val="auto"/>
          <w:spacing w:val="0"/>
          <w:sz w:val="32"/>
          <w:szCs w:val="32"/>
          <w:highlight w:val="none"/>
        </w:rPr>
      </w:pPr>
      <w:r>
        <w:rPr>
          <w:rFonts w:hint="eastAsia" w:ascii="Times New Roman" w:hAnsi="Times New Roman" w:eastAsia="仿宋_GB2312" w:cs="Times New Roman"/>
          <w:b w:val="0"/>
          <w:color w:val="auto"/>
          <w:spacing w:val="0"/>
          <w:sz w:val="32"/>
          <w:szCs w:val="32"/>
          <w:highlight w:val="none"/>
          <w:lang w:val="en-US" w:eastAsia="zh-CN"/>
        </w:rPr>
        <w:t>5</w:t>
      </w:r>
      <w:r>
        <w:rPr>
          <w:rFonts w:hint="default" w:ascii="Times New Roman" w:hAnsi="Times New Roman" w:eastAsia="仿宋_GB2312" w:cs="Times New Roman"/>
          <w:b w:val="0"/>
          <w:color w:val="auto"/>
          <w:spacing w:val="0"/>
          <w:sz w:val="32"/>
          <w:szCs w:val="32"/>
          <w:highlight w:val="none"/>
        </w:rPr>
        <w:t>.项目采用的人工智能技术路线或工艺处于行业领先水平，在扩能增量、提质增品、降本增利、增效增值等方面效果显著，经济效益或者社会效益良好，</w:t>
      </w:r>
      <w:r>
        <w:rPr>
          <w:rFonts w:hint="default" w:ascii="Times New Roman" w:hAnsi="Times New Roman" w:eastAsia="仿宋_GB2312" w:cs="Times New Roman"/>
          <w:b w:val="0"/>
          <w:color w:val="auto"/>
          <w:spacing w:val="0"/>
          <w:sz w:val="32"/>
          <w:szCs w:val="32"/>
          <w:highlight w:val="none"/>
          <w:lang w:eastAsia="zh-CN"/>
        </w:rPr>
        <w:t>能</w:t>
      </w:r>
      <w:r>
        <w:rPr>
          <w:rFonts w:hint="default" w:ascii="Times New Roman" w:hAnsi="Times New Roman" w:eastAsia="仿宋_GB2312" w:cs="Times New Roman"/>
          <w:b w:val="0"/>
          <w:color w:val="auto"/>
          <w:spacing w:val="0"/>
          <w:sz w:val="32"/>
          <w:szCs w:val="32"/>
          <w:highlight w:val="none"/>
        </w:rPr>
        <w:t>为行业智能化转型提供示范。</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5" w:right="33" w:firstLine="640" w:firstLineChars="200"/>
        <w:textAlignment w:val="baseline"/>
        <w:rPr>
          <w:rFonts w:hint="default" w:ascii="Times New Roman" w:hAnsi="Times New Roman" w:eastAsia="仿宋_GB2312" w:cs="Times New Roman"/>
          <w:b w:val="0"/>
          <w:color w:val="auto"/>
          <w:spacing w:val="0"/>
          <w:sz w:val="32"/>
          <w:szCs w:val="32"/>
          <w:highlight w:val="none"/>
        </w:rPr>
      </w:pPr>
      <w:r>
        <w:rPr>
          <w:rFonts w:hint="eastAsia" w:ascii="Times New Roman" w:hAnsi="Times New Roman" w:eastAsia="仿宋_GB2312" w:cs="Times New Roman"/>
          <w:b w:val="0"/>
          <w:color w:val="auto"/>
          <w:spacing w:val="0"/>
          <w:sz w:val="32"/>
          <w:szCs w:val="32"/>
          <w:highlight w:val="none"/>
          <w:lang w:val="en-US" w:eastAsia="zh-CN"/>
        </w:rPr>
        <w:t>6</w:t>
      </w:r>
      <w:r>
        <w:rPr>
          <w:rFonts w:hint="default" w:ascii="Times New Roman" w:hAnsi="Times New Roman" w:eastAsia="仿宋_GB2312" w:cs="Times New Roman"/>
          <w:b w:val="0"/>
          <w:color w:val="auto"/>
          <w:spacing w:val="0"/>
          <w:sz w:val="32"/>
          <w:szCs w:val="32"/>
          <w:highlight w:val="none"/>
        </w:rPr>
        <w:t>.申报项目涉及的人工智能技术应当满足国家法律法规等安全合规要求，使用具有合法来源的数据和基础模型，采取有效措施提升数据集合规性与质量，保护知识产权和个人信息安全。</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15" w:right="33" w:firstLine="640" w:firstLineChars="200"/>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7.鼓励应用自主可控人工智能技术产品实现企业经营各环节智能化转型升级。</w:t>
      </w:r>
    </w:p>
    <w:p>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楷体_GB2312" w:cs="Times New Roman"/>
          <w:b w:val="0"/>
          <w:color w:val="auto"/>
          <w:spacing w:val="0"/>
          <w:sz w:val="32"/>
          <w:szCs w:val="32"/>
          <w:highlight w:val="none"/>
        </w:rPr>
      </w:pPr>
      <w:r>
        <w:rPr>
          <w:rFonts w:hint="default" w:ascii="Times New Roman" w:hAnsi="Times New Roman" w:eastAsia="楷体_GB2312" w:cs="Times New Roman"/>
          <w:b w:val="0"/>
          <w:color w:val="auto"/>
          <w:spacing w:val="0"/>
          <w:sz w:val="32"/>
          <w:szCs w:val="32"/>
          <w:highlight w:val="none"/>
        </w:rPr>
        <w:t>（三）项目补助范围</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9" w:right="35" w:firstLine="640" w:firstLineChars="200"/>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采取事后奖补方式，对</w:t>
      </w:r>
      <w:r>
        <w:rPr>
          <w:rFonts w:hint="eastAsia" w:ascii="Times New Roman" w:hAnsi="Times New Roman" w:eastAsia="仿宋_GB2312" w:cs="Times New Roman"/>
          <w:b w:val="0"/>
          <w:color w:val="auto"/>
          <w:spacing w:val="0"/>
          <w:sz w:val="32"/>
          <w:szCs w:val="32"/>
          <w:highlight w:val="none"/>
          <w:lang w:eastAsia="zh-CN"/>
        </w:rPr>
        <w:t>纳入省级财政资金支持范围</w:t>
      </w:r>
      <w:r>
        <w:rPr>
          <w:rFonts w:hint="default" w:ascii="Times New Roman" w:hAnsi="Times New Roman" w:eastAsia="仿宋_GB2312" w:cs="Times New Roman"/>
          <w:b w:val="0"/>
          <w:color w:val="auto"/>
          <w:spacing w:val="0"/>
          <w:sz w:val="32"/>
          <w:szCs w:val="32"/>
          <w:highlight w:val="none"/>
        </w:rPr>
        <w:t>的项目，按照单个项目不超过投入费用支持范围（不含税）30%的比例予以支持。单个项目奖补资金原则上不少于300万元、最高800万元。投入费用支持范围费用类别具体如下：</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6" w:right="76" w:firstLine="640" w:firstLineChars="200"/>
        <w:jc w:val="both"/>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1.与人工智能开发和应用密切相关的软硬件建设投资费：包括硬件购置租赁费、软件购置</w:t>
      </w:r>
      <w:r>
        <w:rPr>
          <w:rFonts w:hint="eastAsia" w:ascii="Times New Roman" w:hAnsi="Times New Roman" w:eastAsia="仿宋_GB2312" w:cs="Times New Roman"/>
          <w:b w:val="0"/>
          <w:color w:val="auto"/>
          <w:spacing w:val="0"/>
          <w:sz w:val="32"/>
          <w:szCs w:val="32"/>
          <w:highlight w:val="none"/>
          <w:lang w:eastAsia="zh-CN"/>
        </w:rPr>
        <w:t>租赁</w:t>
      </w:r>
      <w:r>
        <w:rPr>
          <w:rFonts w:hint="default" w:ascii="Times New Roman" w:hAnsi="Times New Roman" w:eastAsia="仿宋_GB2312" w:cs="Times New Roman"/>
          <w:b w:val="0"/>
          <w:color w:val="auto"/>
          <w:spacing w:val="0"/>
          <w:sz w:val="32"/>
          <w:szCs w:val="32"/>
          <w:highlight w:val="none"/>
        </w:rPr>
        <w:t>费、云服务费、合规测评服务费、应用软件外协开发费（需提供所购产品清单，相关发票、合同、支付凭证、银行对账单</w:t>
      </w:r>
      <w:r>
        <w:rPr>
          <w:rFonts w:hint="eastAsia" w:ascii="Times New Roman" w:hAnsi="Times New Roman" w:eastAsia="仿宋_GB2312" w:cs="Times New Roman"/>
          <w:b w:val="0"/>
          <w:color w:val="auto"/>
          <w:spacing w:val="0"/>
          <w:sz w:val="32"/>
          <w:szCs w:val="32"/>
          <w:highlight w:val="none"/>
          <w:lang w:eastAsia="zh-CN"/>
        </w:rPr>
        <w:t>等</w:t>
      </w:r>
      <w:r>
        <w:rPr>
          <w:rFonts w:hint="default" w:ascii="Times New Roman" w:hAnsi="Times New Roman" w:eastAsia="仿宋_GB2312" w:cs="Times New Roman"/>
          <w:b w:val="0"/>
          <w:color w:val="auto"/>
          <w:spacing w:val="0"/>
          <w:sz w:val="32"/>
          <w:szCs w:val="32"/>
          <w:highlight w:val="none"/>
        </w:rPr>
        <w:t>）。</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right="90" w:firstLine="640" w:firstLineChars="200"/>
        <w:jc w:val="both"/>
        <w:textAlignment w:val="baseline"/>
        <w:rPr>
          <w:rFonts w:hint="eastAsia" w:ascii="国标黑体" w:hAnsi="国标黑体" w:eastAsia="国标黑体" w:cs="国标黑体"/>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2.系统集成适配费：包括系统集成实施费、软硬件适配调试费（</w:t>
      </w:r>
      <w:r>
        <w:rPr>
          <w:rFonts w:hint="default" w:ascii="Times New Roman" w:hAnsi="Times New Roman" w:eastAsia="仿宋_GB2312" w:cs="Times New Roman"/>
          <w:b w:val="0"/>
          <w:color w:val="auto"/>
          <w:spacing w:val="0"/>
          <w:sz w:val="32"/>
          <w:szCs w:val="32"/>
          <w:highlight w:val="none"/>
          <w:lang w:eastAsia="zh-CN"/>
        </w:rPr>
        <w:t>须</w:t>
      </w:r>
      <w:r>
        <w:rPr>
          <w:rFonts w:hint="default" w:ascii="Times New Roman" w:hAnsi="Times New Roman" w:eastAsia="仿宋_GB2312" w:cs="Times New Roman"/>
          <w:b w:val="0"/>
          <w:color w:val="auto"/>
          <w:spacing w:val="0"/>
          <w:sz w:val="32"/>
          <w:szCs w:val="32"/>
          <w:highlight w:val="none"/>
        </w:rPr>
        <w:t>提供所购相关发票、合同、支付凭证、银行对账单</w:t>
      </w:r>
      <w:r>
        <w:rPr>
          <w:rFonts w:hint="eastAsia" w:ascii="Times New Roman" w:hAnsi="Times New Roman" w:eastAsia="仿宋_GB2312" w:cs="Times New Roman"/>
          <w:b w:val="0"/>
          <w:color w:val="auto"/>
          <w:spacing w:val="0"/>
          <w:sz w:val="32"/>
          <w:szCs w:val="32"/>
          <w:highlight w:val="none"/>
          <w:lang w:eastAsia="zh-CN"/>
        </w:rPr>
        <w:t>等</w:t>
      </w:r>
      <w:r>
        <w:rPr>
          <w:rFonts w:hint="default" w:ascii="Times New Roman" w:hAnsi="Times New Roman" w:eastAsia="仿宋_GB2312" w:cs="Times New Roman"/>
          <w:b w:val="0"/>
          <w:color w:val="auto"/>
          <w:spacing w:val="0"/>
          <w:sz w:val="32"/>
          <w:szCs w:val="32"/>
          <w:highlight w:val="none"/>
        </w:rPr>
        <w:t>）。</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left="8" w:right="30" w:firstLine="640" w:firstLineChars="200"/>
        <w:textAlignment w:val="baseline"/>
        <w:rPr>
          <w:rFonts w:hint="default" w:ascii="Times New Roman" w:hAnsi="Times New Roman" w:eastAsia="仿宋_GB2312" w:cs="Times New Roman"/>
          <w:b w:val="0"/>
          <w:color w:val="auto"/>
          <w:spacing w:val="0"/>
          <w:sz w:val="32"/>
          <w:szCs w:val="32"/>
          <w:highlight w:val="none"/>
        </w:rPr>
      </w:pPr>
      <w:r>
        <w:rPr>
          <w:rFonts w:hint="default" w:ascii="Times New Roman" w:hAnsi="Times New Roman" w:eastAsia="仿宋_GB2312" w:cs="Times New Roman"/>
          <w:b w:val="0"/>
          <w:color w:val="auto"/>
          <w:spacing w:val="0"/>
          <w:sz w:val="32"/>
          <w:szCs w:val="32"/>
          <w:highlight w:val="none"/>
        </w:rPr>
        <w:t>3.数据资源开发费：包括数据集采购费、数据处理与建模服务费（需提供所购相关发票、合同、支付凭证、银行对账单</w:t>
      </w:r>
      <w:r>
        <w:rPr>
          <w:rFonts w:hint="eastAsia" w:ascii="Times New Roman" w:hAnsi="Times New Roman" w:eastAsia="仿宋_GB2312" w:cs="Times New Roman"/>
          <w:b w:val="0"/>
          <w:color w:val="auto"/>
          <w:spacing w:val="0"/>
          <w:sz w:val="32"/>
          <w:szCs w:val="32"/>
          <w:highlight w:val="none"/>
          <w:lang w:eastAsia="zh-CN"/>
        </w:rPr>
        <w:t>等</w:t>
      </w:r>
      <w:r>
        <w:rPr>
          <w:rFonts w:hint="default" w:ascii="Times New Roman" w:hAnsi="Times New Roman" w:eastAsia="仿宋_GB2312" w:cs="Times New Roman"/>
          <w:b w:val="0"/>
          <w:color w:val="auto"/>
          <w:spacing w:val="0"/>
          <w:sz w:val="32"/>
          <w:szCs w:val="32"/>
          <w:highlight w:val="none"/>
        </w:rPr>
        <w:t>）。</w:t>
      </w:r>
    </w:p>
    <w:p>
      <w:pPr>
        <w:pStyle w:val="2"/>
        <w:keepNext w:val="0"/>
        <w:keepLines w:val="0"/>
        <w:pageBreakBefore w:val="0"/>
        <w:widowControl/>
        <w:kinsoku/>
        <w:wordWrap/>
        <w:overflowPunct/>
        <w:topLinePunct w:val="0"/>
        <w:autoSpaceDE w:val="0"/>
        <w:autoSpaceDN w:val="0"/>
        <w:bidi w:val="0"/>
        <w:adjustRightInd w:val="0"/>
        <w:snapToGrid w:val="0"/>
        <w:spacing w:line="560" w:lineRule="exact"/>
        <w:ind w:right="90" w:firstLine="640" w:firstLineChars="200"/>
        <w:jc w:val="both"/>
        <w:textAlignment w:val="baseline"/>
        <w:rPr>
          <w:rFonts w:hint="eastAsia" w:ascii="仿宋_GB2312" w:hAnsi="仿宋_GB2312" w:eastAsia="仿宋_GB2312" w:cs="仿宋_GB2312"/>
          <w:b w:val="0"/>
          <w:color w:val="auto"/>
          <w:spacing w:val="0"/>
          <w:sz w:val="32"/>
          <w:szCs w:val="32"/>
          <w:highlight w:val="none"/>
        </w:rPr>
      </w:pPr>
      <w:r>
        <w:rPr>
          <w:rFonts w:hint="eastAsia" w:ascii="仿宋_GB2312" w:hAnsi="仿宋_GB2312" w:eastAsia="仿宋_GB2312" w:cs="仿宋_GB2312"/>
          <w:b w:val="0"/>
          <w:color w:val="auto"/>
          <w:spacing w:val="0"/>
          <w:sz w:val="32"/>
          <w:szCs w:val="32"/>
          <w:highlight w:val="none"/>
          <w:lang w:val="en-US" w:eastAsia="zh-CN"/>
        </w:rPr>
        <w:t>4.</w:t>
      </w:r>
      <w:r>
        <w:rPr>
          <w:rFonts w:hint="eastAsia" w:ascii="仿宋_GB2312" w:hAnsi="仿宋_GB2312" w:eastAsia="仿宋_GB2312" w:cs="仿宋_GB2312"/>
          <w:b w:val="0"/>
          <w:color w:val="auto"/>
          <w:spacing w:val="0"/>
          <w:sz w:val="32"/>
          <w:szCs w:val="32"/>
          <w:highlight w:val="none"/>
          <w:lang w:eastAsia="zh-CN"/>
        </w:rPr>
        <w:t>本单位自有人员人工成本不计入补助核算范围</w:t>
      </w:r>
      <w:r>
        <w:rPr>
          <w:rFonts w:hint="eastAsia" w:ascii="仿宋_GB2312" w:hAnsi="仿宋_GB2312" w:eastAsia="仿宋_GB2312" w:cs="仿宋_GB2312"/>
          <w:b w:val="0"/>
          <w:color w:val="auto"/>
          <w:spacing w:val="0"/>
          <w:sz w:val="32"/>
          <w:szCs w:val="32"/>
          <w:highlight w:val="none"/>
        </w:rPr>
        <w:t>。</w:t>
      </w:r>
    </w:p>
    <w:p>
      <w:pPr>
        <w:keepNext w:val="0"/>
        <w:keepLines w:val="0"/>
        <w:pageBreakBefore w:val="0"/>
        <w:widowControl/>
        <w:kinsoku/>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黑体" w:cs="Times New Roman"/>
          <w:color w:val="auto"/>
          <w:sz w:val="32"/>
          <w:szCs w:val="32"/>
          <w:highlight w:val="none"/>
        </w:rPr>
      </w:pPr>
      <w:r>
        <w:rPr>
          <w:rFonts w:hint="eastAsia" w:ascii="国标黑体" w:hAnsi="国标黑体" w:eastAsia="国标黑体" w:cs="国标黑体"/>
          <w:b w:val="0"/>
          <w:color w:val="auto"/>
          <w:spacing w:val="0"/>
          <w:sz w:val="32"/>
          <w:szCs w:val="32"/>
          <w:highlight w:val="none"/>
          <w:lang w:eastAsia="zh-CN"/>
        </w:rPr>
        <w:t>两个支持方向</w:t>
      </w:r>
      <w:r>
        <w:rPr>
          <w:rFonts w:hint="eastAsia" w:ascii="国标黑体" w:hAnsi="国标黑体" w:eastAsia="国标黑体" w:cs="国标黑体"/>
          <w:b w:val="0"/>
          <w:color w:val="auto"/>
          <w:spacing w:val="0"/>
          <w:sz w:val="32"/>
          <w:szCs w:val="32"/>
          <w:highlight w:val="none"/>
        </w:rPr>
        <w:t>计入支持范围的费用</w:t>
      </w:r>
      <w:r>
        <w:rPr>
          <w:rFonts w:hint="eastAsia" w:ascii="国标黑体" w:hAnsi="国标黑体" w:eastAsia="国标黑体" w:cs="国标黑体"/>
          <w:b w:val="0"/>
          <w:color w:val="auto"/>
          <w:spacing w:val="0"/>
          <w:sz w:val="32"/>
          <w:szCs w:val="32"/>
          <w:highlight w:val="none"/>
          <w:lang w:eastAsia="zh-CN"/>
        </w:rPr>
        <w:t>，均</w:t>
      </w:r>
      <w:r>
        <w:rPr>
          <w:rFonts w:hint="eastAsia" w:ascii="国标黑体" w:hAnsi="国标黑体" w:eastAsia="国标黑体" w:cs="国标黑体"/>
          <w:b w:val="0"/>
          <w:color w:val="auto"/>
          <w:spacing w:val="0"/>
          <w:sz w:val="32"/>
          <w:szCs w:val="32"/>
          <w:highlight w:val="none"/>
        </w:rPr>
        <w:t>必须是用于本项目的合理费用，以有资质的会计师事务所提供的项目专项审计报告为准。相关发票、支付凭证和银行对账单的时间要对应。申报内容存在关联交易的，申报单位应如实提供相应说明（包括交易双方（多方）股权结构等关联情况、关联方交易定价依据</w:t>
      </w:r>
      <w:r>
        <w:rPr>
          <w:rFonts w:hint="eastAsia" w:ascii="国标黑体" w:hAnsi="国标黑体" w:eastAsia="国标黑体" w:cs="国标黑体"/>
          <w:b w:val="0"/>
          <w:color w:val="auto"/>
          <w:spacing w:val="0"/>
          <w:sz w:val="32"/>
          <w:szCs w:val="32"/>
          <w:highlight w:val="none"/>
          <w:lang w:eastAsia="zh-CN"/>
        </w:rPr>
        <w:t>、</w:t>
      </w:r>
      <w:r>
        <w:rPr>
          <w:rFonts w:hint="eastAsia" w:ascii="国标黑体" w:hAnsi="国标黑体" w:eastAsia="国标黑体" w:cs="国标黑体"/>
          <w:b w:val="0"/>
          <w:color w:val="auto"/>
          <w:spacing w:val="0"/>
          <w:sz w:val="32"/>
          <w:szCs w:val="32"/>
          <w:highlight w:val="none"/>
        </w:rPr>
        <w:t>交易产品价格公允性说明</w:t>
      </w:r>
      <w:r>
        <w:rPr>
          <w:rFonts w:hint="eastAsia" w:ascii="国标黑体" w:hAnsi="国标黑体" w:eastAsia="国标黑体" w:cs="国标黑体"/>
          <w:b w:val="0"/>
          <w:color w:val="auto"/>
          <w:spacing w:val="0"/>
          <w:sz w:val="32"/>
          <w:szCs w:val="32"/>
          <w:highlight w:val="none"/>
          <w:lang w:eastAsia="zh-CN"/>
        </w:rPr>
        <w:t>等</w:t>
      </w:r>
      <w:r>
        <w:rPr>
          <w:rFonts w:hint="eastAsia" w:ascii="国标黑体" w:hAnsi="国标黑体" w:eastAsia="国标黑体" w:cs="国标黑体"/>
          <w:b w:val="0"/>
          <w:color w:val="auto"/>
          <w:spacing w:val="0"/>
          <w:sz w:val="32"/>
          <w:szCs w:val="32"/>
          <w:highlight w:val="none"/>
        </w:rPr>
        <w:t>），不得虚报产品价格，并签署价格真实性承诺函</w:t>
      </w:r>
      <w:r>
        <w:rPr>
          <w:rFonts w:hint="eastAsia" w:ascii="国标黑体" w:hAnsi="国标黑体" w:eastAsia="国标黑体" w:cs="国标黑体"/>
          <w:b w:val="0"/>
          <w:color w:val="auto"/>
          <w:spacing w:val="0"/>
          <w:sz w:val="32"/>
          <w:szCs w:val="32"/>
          <w:highlight w:val="none"/>
          <w:lang w:eastAsia="zh-CN"/>
        </w:rPr>
        <w:t>。</w:t>
      </w:r>
    </w:p>
    <w:sectPr>
      <w:headerReference r:id="rId3" w:type="default"/>
      <w:footerReference r:id="rId4" w:type="default"/>
      <w:pgSz w:w="11906" w:h="16838"/>
      <w:pgMar w:top="2098" w:right="1474" w:bottom="1984" w:left="1587" w:header="851" w:footer="1587" w:gutter="0"/>
      <w:paperSrc/>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A00002EF" w:usb1="4000207B" w:usb2="00000000" w:usb3="00000000" w:csb0="2000019F" w:csb1="00000000"/>
  </w:font>
  <w:font w:name="黑体">
    <w:altName w:val="方正黑体_GBK"/>
    <w:panose1 w:val="02010609060101010101"/>
    <w:charset w:val="00"/>
    <w:family w:val="auto"/>
    <w:pitch w:val="default"/>
    <w:sig w:usb0="800002BF" w:usb1="38CF7CFA" w:usb2="00000016" w:usb3="00000000" w:csb0="00040001" w:csb1="00000000"/>
  </w:font>
  <w:font w:name="FangSong_GB2312">
    <w:panose1 w:val="02010609030101010101"/>
    <w:charset w:val="86"/>
    <w:family w:val="auto"/>
    <w:pitch w:val="default"/>
    <w:sig w:usb0="00000001" w:usb1="080E0000" w:usb2="00000000" w:usb3="00000000" w:csb0="00040000" w:csb1="00000000"/>
  </w:font>
  <w:font w:name="Arial">
    <w:altName w:val="Times New Roman"/>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国标黑体">
    <w:altName w:val="方正黑体_GBK"/>
    <w:panose1 w:val="02000500000000000000"/>
    <w:charset w:val="00"/>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5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shape id="文本框 15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AsW5iiywEAAH0DAAAOAAAA&#10;AAAAAAEAIAAAADQBAABkcnMvZTJvRG9jLnhtbFBLBQYAAAAABgAGAFkBAABx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C572C7"/>
    <w:rsid w:val="13FB3F26"/>
    <w:rsid w:val="1F7AAF07"/>
    <w:rsid w:val="2F6C9245"/>
    <w:rsid w:val="35D75343"/>
    <w:rsid w:val="3C2B3C71"/>
    <w:rsid w:val="3DDEDF8E"/>
    <w:rsid w:val="3EAB0813"/>
    <w:rsid w:val="3F5FF76A"/>
    <w:rsid w:val="3F75E99E"/>
    <w:rsid w:val="3FF7BFA5"/>
    <w:rsid w:val="4D7E3451"/>
    <w:rsid w:val="4EE935E4"/>
    <w:rsid w:val="51F5E28A"/>
    <w:rsid w:val="52DEDC2D"/>
    <w:rsid w:val="53FD60ED"/>
    <w:rsid w:val="57C6AEA7"/>
    <w:rsid w:val="57EB720C"/>
    <w:rsid w:val="59B9B8D8"/>
    <w:rsid w:val="5B5F3D7D"/>
    <w:rsid w:val="5B7EC4DD"/>
    <w:rsid w:val="5BFFBCAB"/>
    <w:rsid w:val="5DFE24A7"/>
    <w:rsid w:val="5E4FFA70"/>
    <w:rsid w:val="5E7F3647"/>
    <w:rsid w:val="5EFB69F0"/>
    <w:rsid w:val="5F391745"/>
    <w:rsid w:val="5FB09BC5"/>
    <w:rsid w:val="5FFF336F"/>
    <w:rsid w:val="653BD6B3"/>
    <w:rsid w:val="653F66FF"/>
    <w:rsid w:val="65C3753A"/>
    <w:rsid w:val="65E8C5ED"/>
    <w:rsid w:val="6BD73D21"/>
    <w:rsid w:val="6C3443E2"/>
    <w:rsid w:val="6DD81B84"/>
    <w:rsid w:val="6E6E937D"/>
    <w:rsid w:val="6E7DEB8E"/>
    <w:rsid w:val="6EFD646C"/>
    <w:rsid w:val="6F07C40F"/>
    <w:rsid w:val="6F33899A"/>
    <w:rsid w:val="6F5FC46A"/>
    <w:rsid w:val="6F77F88F"/>
    <w:rsid w:val="6F8CD7E8"/>
    <w:rsid w:val="6FEFD74F"/>
    <w:rsid w:val="6FF5E8B1"/>
    <w:rsid w:val="6FFEB876"/>
    <w:rsid w:val="73D99B15"/>
    <w:rsid w:val="753FAD66"/>
    <w:rsid w:val="75FB5361"/>
    <w:rsid w:val="75FD372F"/>
    <w:rsid w:val="76DD1908"/>
    <w:rsid w:val="76E79AEC"/>
    <w:rsid w:val="76FB2F3C"/>
    <w:rsid w:val="799F52D6"/>
    <w:rsid w:val="79D718A3"/>
    <w:rsid w:val="79FF566F"/>
    <w:rsid w:val="7AFE7BDC"/>
    <w:rsid w:val="7B3E0BBF"/>
    <w:rsid w:val="7BB6DE01"/>
    <w:rsid w:val="7BBB3873"/>
    <w:rsid w:val="7BC181D6"/>
    <w:rsid w:val="7BCA84D2"/>
    <w:rsid w:val="7BF46F5D"/>
    <w:rsid w:val="7CFB1B91"/>
    <w:rsid w:val="7CFD7310"/>
    <w:rsid w:val="7CFE462D"/>
    <w:rsid w:val="7DBFCC8F"/>
    <w:rsid w:val="7DEF322C"/>
    <w:rsid w:val="7DFD06EF"/>
    <w:rsid w:val="7DFF4806"/>
    <w:rsid w:val="7F25C0BE"/>
    <w:rsid w:val="7F6DA2DE"/>
    <w:rsid w:val="7FAD303A"/>
    <w:rsid w:val="7FD77268"/>
    <w:rsid w:val="7FF95D30"/>
    <w:rsid w:val="7FFB6C44"/>
    <w:rsid w:val="7FFCEC1E"/>
    <w:rsid w:val="7FFD33DE"/>
    <w:rsid w:val="7FFFC044"/>
    <w:rsid w:val="9FAFF5C4"/>
    <w:rsid w:val="A7E7864B"/>
    <w:rsid w:val="ADFCB2E3"/>
    <w:rsid w:val="AE37732B"/>
    <w:rsid w:val="AF5F5A34"/>
    <w:rsid w:val="B33BC033"/>
    <w:rsid w:val="B6BF3CDA"/>
    <w:rsid w:val="B7FE42BD"/>
    <w:rsid w:val="B9FD43C8"/>
    <w:rsid w:val="BAEE3B18"/>
    <w:rsid w:val="BBB7717C"/>
    <w:rsid w:val="BEDF2718"/>
    <w:rsid w:val="BEF9C7C5"/>
    <w:rsid w:val="BF9766B5"/>
    <w:rsid w:val="BFBFE38F"/>
    <w:rsid w:val="BFD18D13"/>
    <w:rsid w:val="BFD56F09"/>
    <w:rsid w:val="BFFD4815"/>
    <w:rsid w:val="C17F337C"/>
    <w:rsid w:val="CDE5AF73"/>
    <w:rsid w:val="CF8E703A"/>
    <w:rsid w:val="D25F8828"/>
    <w:rsid w:val="D7DF851C"/>
    <w:rsid w:val="D99E5C0E"/>
    <w:rsid w:val="DAFEA5D0"/>
    <w:rsid w:val="DBCF208D"/>
    <w:rsid w:val="DBF33558"/>
    <w:rsid w:val="DC7E7C65"/>
    <w:rsid w:val="DDC3574D"/>
    <w:rsid w:val="DF3FA8A1"/>
    <w:rsid w:val="DF6B79F4"/>
    <w:rsid w:val="DFE6FCFE"/>
    <w:rsid w:val="DFEAE1CB"/>
    <w:rsid w:val="DFEB1856"/>
    <w:rsid w:val="DFF783F6"/>
    <w:rsid w:val="DFFB7B28"/>
    <w:rsid w:val="E11E8418"/>
    <w:rsid w:val="E17F0F93"/>
    <w:rsid w:val="E3FD6710"/>
    <w:rsid w:val="E5BF0A5C"/>
    <w:rsid w:val="E77F82A9"/>
    <w:rsid w:val="E7FFBCAD"/>
    <w:rsid w:val="EB6F46D8"/>
    <w:rsid w:val="EBFF1492"/>
    <w:rsid w:val="ED7E1A2A"/>
    <w:rsid w:val="EEEC5E02"/>
    <w:rsid w:val="EEFD92FE"/>
    <w:rsid w:val="EEFE8160"/>
    <w:rsid w:val="EF8F6EE7"/>
    <w:rsid w:val="EFADB08F"/>
    <w:rsid w:val="EFC75AB0"/>
    <w:rsid w:val="EFFB8AA2"/>
    <w:rsid w:val="F3EFE97C"/>
    <w:rsid w:val="F3F98E09"/>
    <w:rsid w:val="F3FDDE32"/>
    <w:rsid w:val="F5FAA229"/>
    <w:rsid w:val="F76FB00F"/>
    <w:rsid w:val="F7BF636B"/>
    <w:rsid w:val="F7F85ECA"/>
    <w:rsid w:val="F7FDEF26"/>
    <w:rsid w:val="F7FF7C65"/>
    <w:rsid w:val="FA7B8AF5"/>
    <w:rsid w:val="FB8348F8"/>
    <w:rsid w:val="FCF76930"/>
    <w:rsid w:val="FDFF29EB"/>
    <w:rsid w:val="FE67A7DE"/>
    <w:rsid w:val="FEDBDE03"/>
    <w:rsid w:val="FF272D52"/>
    <w:rsid w:val="FF371A08"/>
    <w:rsid w:val="FF6F861E"/>
    <w:rsid w:val="FF7FA16B"/>
    <w:rsid w:val="FF7FA8F7"/>
    <w:rsid w:val="FFAA4360"/>
    <w:rsid w:val="FFB9E61E"/>
    <w:rsid w:val="FFBF5A29"/>
    <w:rsid w:val="FFD73E4F"/>
    <w:rsid w:val="FFD8523F"/>
    <w:rsid w:val="FFE74282"/>
    <w:rsid w:val="FFF681DC"/>
    <w:rsid w:val="FFFE9011"/>
    <w:rsid w:val="FFFF12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ody Text"/>
    <w:basedOn w:val="1"/>
    <w:next w:val="3"/>
    <w:semiHidden/>
    <w:qFormat/>
    <w:uiPriority w:val="0"/>
    <w:rPr>
      <w:rFonts w:ascii="FangSong_GB2312" w:hAnsi="FangSong_GB2312" w:eastAsia="FangSong_GB2312" w:cs="FangSong_GB2312"/>
      <w:sz w:val="30"/>
      <w:szCs w:val="30"/>
      <w:lang w:val="en-US" w:eastAsia="en-US" w:bidi="ar-SA"/>
    </w:rPr>
  </w:style>
  <w:style w:type="paragraph" w:styleId="3">
    <w:name w:val="Title"/>
    <w:basedOn w:val="1"/>
    <w:next w:val="1"/>
    <w:qFormat/>
    <w:uiPriority w:val="10"/>
    <w:pPr>
      <w:spacing w:before="240" w:after="60" w:line="560" w:lineRule="exact"/>
      <w:ind w:firstLine="640" w:firstLineChars="200"/>
      <w:jc w:val="left"/>
      <w:outlineLvl w:val="0"/>
    </w:pPr>
    <w:rPr>
      <w:rFonts w:ascii="Calibri Light" w:hAnsi="Calibri Light" w:eastAsia="黑体"/>
      <w:bCs/>
      <w:sz w:val="32"/>
      <w:szCs w:val="32"/>
    </w:rPr>
  </w:style>
  <w:style w:type="paragraph" w:styleId="4">
    <w:name w:val="footer"/>
    <w:basedOn w:val="1"/>
    <w:uiPriority w:val="0"/>
    <w:pPr>
      <w:tabs>
        <w:tab w:val="center" w:pos="4153"/>
        <w:tab w:val="right" w:pos="8306"/>
      </w:tabs>
      <w:snapToGrid w:val="0"/>
      <w:jc w:val="left"/>
    </w:pPr>
    <w:rPr>
      <w:sz w:val="18"/>
    </w:rPr>
  </w:style>
  <w:style w:type="table" w:styleId="6">
    <w:name w:val="Table Grid"/>
    <w:basedOn w:val="5"/>
    <w:uiPriority w:val="0"/>
    <w:pPr>
      <w:widowControl w:val="0"/>
      <w:jc w:val="both"/>
    </w:p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Hyperlink"/>
    <w:unhideWhenUsed/>
    <w:qFormat/>
    <w:uiPriority w:val="0"/>
    <w:rPr>
      <w:color w:val="0000FF"/>
      <w:u w:val="single"/>
    </w:rPr>
  </w:style>
  <w:style w:type="paragraph" w:customStyle="1" w:styleId="10">
    <w:name w:val="Table Text"/>
    <w:basedOn w:val="1"/>
    <w:semiHidden/>
    <w:qFormat/>
    <w:uiPriority w:val="0"/>
    <w:rPr>
      <w:rFonts w:ascii="Arial" w:hAnsi="Arial" w:eastAsia="Arial" w:cs="Arial"/>
      <w:sz w:val="21"/>
      <w:szCs w:val="21"/>
      <w:lang w:val="en-US" w:eastAsia="en-US" w:bidi="ar-SA"/>
    </w:rPr>
  </w:style>
  <w:style w:type="paragraph" w:customStyle="1" w:styleId="11">
    <w:name w:val="公文模板"/>
    <w:basedOn w:val="1"/>
    <w:qFormat/>
    <w:uiPriority w:val="0"/>
    <w:pPr>
      <w:spacing w:line="560" w:lineRule="exact"/>
      <w:ind w:firstLine="420" w:firstLineChars="200"/>
    </w:pPr>
    <w:rPr>
      <w:rFonts w:eastAsia="仿宋_GB2312"/>
      <w:sz w:val="32"/>
      <w:szCs w:val="32"/>
    </w:rPr>
  </w:style>
  <w:style w:type="table" w:customStyle="1" w:styleId="12">
    <w:name w:val="Table Normal"/>
    <w:unhideWhenUsed/>
    <w:qFormat/>
    <w:uiPriority w:val="0"/>
    <w:tblPr>
      <w:tblStyle w:val="5"/>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66</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2014-11-05T20:08:00Z</dcterms:created>
  <dc:creator>Administrator</dc:creator>
  <cp:lastModifiedBy>uos</cp:lastModifiedBy>
  <dcterms:modified xsi:type="dcterms:W3CDTF">2026-06-30T09:40:44Z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