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FC517" w14:textId="77777777" w:rsidR="00E60A7E" w:rsidRDefault="00CD6409">
      <w:pPr>
        <w:pStyle w:val="a0"/>
        <w:spacing w:line="560" w:lineRule="exact"/>
        <w:ind w:left="0"/>
        <w:rPr>
          <w:rFonts w:ascii="Times New Roman" w:eastAsia="黑体" w:hAnsi="Times New Roman" w:cs="Times New Roman"/>
          <w:color w:val="000000" w:themeColor="text1"/>
          <w:lang w:val="en-US" w:bidi="ar-SA"/>
        </w:rPr>
      </w:pPr>
      <w:r>
        <w:rPr>
          <w:rFonts w:ascii="Times New Roman" w:eastAsia="黑体" w:hAnsi="Times New Roman" w:cs="Times New Roman"/>
          <w:color w:val="000000" w:themeColor="text1"/>
          <w:lang w:val="en-US" w:bidi="ar-SA"/>
        </w:rPr>
        <w:t>附件</w:t>
      </w:r>
      <w:r>
        <w:rPr>
          <w:rFonts w:ascii="Times New Roman" w:eastAsia="黑体" w:hAnsi="Times New Roman" w:cs="Times New Roman"/>
          <w:color w:val="000000" w:themeColor="text1"/>
          <w:lang w:val="en-US" w:bidi="ar-SA"/>
        </w:rPr>
        <w:t xml:space="preserve"> </w:t>
      </w:r>
      <w:r>
        <w:rPr>
          <w:rFonts w:ascii="Times New Roman" w:eastAsia="黑体" w:hAnsi="Times New Roman" w:cs="Times New Roman" w:hint="eastAsia"/>
          <w:color w:val="000000" w:themeColor="text1"/>
          <w:lang w:val="en-US" w:bidi="ar-SA"/>
        </w:rPr>
        <w:t>1</w:t>
      </w:r>
    </w:p>
    <w:p w14:paraId="7E4F337A" w14:textId="77777777" w:rsidR="00E60A7E" w:rsidRDefault="00E60A7E">
      <w:pPr>
        <w:pStyle w:val="a0"/>
        <w:spacing w:line="560" w:lineRule="exact"/>
        <w:ind w:left="0"/>
        <w:rPr>
          <w:rFonts w:ascii="Times New Roman" w:eastAsia="仿宋" w:hAnsi="Times New Roman" w:cs="Times New Roman"/>
          <w:color w:val="000000" w:themeColor="text1"/>
          <w:sz w:val="26"/>
        </w:rPr>
      </w:pPr>
    </w:p>
    <w:p w14:paraId="6FD42AA1" w14:textId="77777777" w:rsidR="00E60A7E" w:rsidRDefault="00CD6409">
      <w:pPr>
        <w:pStyle w:val="1"/>
        <w:spacing w:line="560" w:lineRule="exact"/>
        <w:ind w:right="1137"/>
        <w:jc w:val="center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商业（创业）计划书撰写提示</w:t>
      </w:r>
    </w:p>
    <w:p w14:paraId="187BDAB9" w14:textId="77777777" w:rsidR="00E60A7E" w:rsidRDefault="00E60A7E">
      <w:pPr>
        <w:pStyle w:val="a0"/>
        <w:spacing w:line="560" w:lineRule="exact"/>
        <w:ind w:left="0"/>
        <w:rPr>
          <w:rFonts w:ascii="Times New Roman" w:eastAsia="仿宋_GB2312" w:hAnsi="Times New Roman" w:cs="Times New Roman"/>
          <w:color w:val="000000" w:themeColor="text1"/>
        </w:rPr>
      </w:pPr>
    </w:p>
    <w:p w14:paraId="3EC852F2" w14:textId="77777777" w:rsidR="00E60A7E" w:rsidRDefault="00CD6409">
      <w:pPr>
        <w:pStyle w:val="a0"/>
        <w:spacing w:line="560" w:lineRule="exact"/>
        <w:ind w:left="0" w:firstLineChars="200" w:firstLine="640"/>
        <w:rPr>
          <w:rFonts w:ascii="Times New Roman" w:eastAsia="黑体" w:hAnsi="Times New Roman" w:cs="Times New Roman"/>
          <w:color w:val="000000" w:themeColor="text1"/>
          <w:lang w:val="en-US" w:bidi="ar-SA"/>
        </w:rPr>
      </w:pPr>
      <w:r>
        <w:rPr>
          <w:rFonts w:ascii="Times New Roman" w:eastAsia="黑体" w:hAnsi="Times New Roman" w:cs="Times New Roman" w:hint="eastAsia"/>
          <w:color w:val="000000" w:themeColor="text1"/>
          <w:lang w:val="en-US" w:bidi="ar-SA"/>
        </w:rPr>
        <w:t>一、</w:t>
      </w:r>
      <w:r>
        <w:rPr>
          <w:rFonts w:ascii="Times New Roman" w:eastAsia="黑体" w:hAnsi="Times New Roman" w:cs="Times New Roman"/>
          <w:color w:val="000000" w:themeColor="text1"/>
          <w:lang w:val="en-US" w:bidi="ar-SA"/>
        </w:rPr>
        <w:t>企业组项目</w:t>
      </w:r>
    </w:p>
    <w:p w14:paraId="64495616" w14:textId="77777777" w:rsidR="00E60A7E" w:rsidRDefault="00CD6409">
      <w:pPr>
        <w:pStyle w:val="a0"/>
        <w:spacing w:line="560" w:lineRule="exact"/>
        <w:ind w:left="567"/>
        <w:rPr>
          <w:rFonts w:ascii="楷体_GB2312" w:eastAsia="楷体_GB2312" w:hAnsi="楷体_GB2312" w:cs="楷体_GB2312"/>
          <w:bCs/>
          <w:color w:val="000000" w:themeColor="text1"/>
        </w:rPr>
      </w:pPr>
      <w:r>
        <w:rPr>
          <w:rFonts w:ascii="楷体_GB2312" w:eastAsia="楷体_GB2312" w:hAnsi="楷体_GB2312" w:cs="楷体_GB2312" w:hint="eastAsia"/>
          <w:bCs/>
          <w:color w:val="000000" w:themeColor="text1"/>
        </w:rPr>
        <w:t>（一）技术能力</w:t>
      </w:r>
    </w:p>
    <w:p w14:paraId="1BB0E894" w14:textId="38DED7D4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1.</w:t>
      </w:r>
      <w:r w:rsidR="00D74CBC">
        <w:rPr>
          <w:rFonts w:ascii="Times New Roman" w:eastAsia="仿宋_GB2312" w:hAnsi="Times New Roman" w:cs="Times New Roman"/>
          <w:color w:val="000000" w:themeColor="text1"/>
        </w:rPr>
        <w:t>创新性与先进性：围绕技术的原创性、创新性展开描述，如</w:t>
      </w:r>
      <w:bookmarkStart w:id="0" w:name="_GoBack"/>
      <w:bookmarkEnd w:id="0"/>
      <w:r>
        <w:rPr>
          <w:rFonts w:ascii="Times New Roman" w:eastAsia="仿宋_GB2312" w:hAnsi="Times New Roman" w:cs="Times New Roman"/>
          <w:color w:val="000000" w:themeColor="text1"/>
        </w:rPr>
        <w:t>国家重点产业关键环节能发挥</w:t>
      </w:r>
      <w:r>
        <w:rPr>
          <w:rFonts w:ascii="Times New Roman" w:eastAsia="仿宋_GB2312" w:hAnsi="Times New Roman" w:cs="Times New Roman"/>
          <w:color w:val="000000" w:themeColor="text1"/>
        </w:rPr>
        <w:t>“</w:t>
      </w:r>
      <w:r>
        <w:rPr>
          <w:rFonts w:ascii="Times New Roman" w:eastAsia="仿宋_GB2312" w:hAnsi="Times New Roman" w:cs="Times New Roman"/>
          <w:color w:val="000000" w:themeColor="text1"/>
        </w:rPr>
        <w:t>补短板</w:t>
      </w:r>
      <w:r>
        <w:rPr>
          <w:rFonts w:ascii="Times New Roman" w:eastAsia="仿宋_GB2312" w:hAnsi="Times New Roman" w:cs="Times New Roman"/>
          <w:color w:val="000000" w:themeColor="text1"/>
        </w:rPr>
        <w:t>”“</w:t>
      </w:r>
      <w:r>
        <w:rPr>
          <w:rFonts w:ascii="Times New Roman" w:eastAsia="仿宋_GB2312" w:hAnsi="Times New Roman" w:cs="Times New Roman"/>
          <w:color w:val="000000" w:themeColor="text1"/>
        </w:rPr>
        <w:t>锻长板</w:t>
      </w:r>
      <w:r>
        <w:rPr>
          <w:rFonts w:ascii="Times New Roman" w:eastAsia="仿宋_GB2312" w:hAnsi="Times New Roman" w:cs="Times New Roman"/>
          <w:color w:val="000000" w:themeColor="text1"/>
        </w:rPr>
        <w:t>”“</w:t>
      </w:r>
      <w:r>
        <w:rPr>
          <w:rFonts w:ascii="Times New Roman" w:eastAsia="仿宋_GB2312" w:hAnsi="Times New Roman" w:cs="Times New Roman"/>
          <w:color w:val="000000" w:themeColor="text1"/>
        </w:rPr>
        <w:t>填空白</w:t>
      </w:r>
      <w:r>
        <w:rPr>
          <w:rFonts w:ascii="Times New Roman" w:eastAsia="仿宋_GB2312" w:hAnsi="Times New Roman" w:cs="Times New Roman"/>
          <w:color w:val="000000" w:themeColor="text1"/>
        </w:rPr>
        <w:t>”</w:t>
      </w:r>
      <w:r>
        <w:rPr>
          <w:rFonts w:ascii="Times New Roman" w:eastAsia="仿宋_GB2312" w:hAnsi="Times New Roman" w:cs="Times New Roman"/>
          <w:color w:val="000000" w:themeColor="text1"/>
        </w:rPr>
        <w:t>等作用，解决</w:t>
      </w:r>
      <w:r>
        <w:rPr>
          <w:rFonts w:ascii="Times New Roman" w:eastAsia="仿宋_GB2312" w:hAnsi="Times New Roman" w:cs="Times New Roman"/>
          <w:color w:val="000000" w:themeColor="text1"/>
        </w:rPr>
        <w:t>“</w:t>
      </w:r>
      <w:r>
        <w:rPr>
          <w:rFonts w:ascii="Times New Roman" w:eastAsia="仿宋_GB2312" w:hAnsi="Times New Roman" w:cs="Times New Roman"/>
          <w:color w:val="000000" w:themeColor="text1"/>
        </w:rPr>
        <w:t>卡脖子</w:t>
      </w:r>
      <w:r>
        <w:rPr>
          <w:rFonts w:ascii="Times New Roman" w:eastAsia="仿宋_GB2312" w:hAnsi="Times New Roman" w:cs="Times New Roman"/>
          <w:color w:val="000000" w:themeColor="text1"/>
        </w:rPr>
        <w:t>”</w:t>
      </w:r>
      <w:r>
        <w:rPr>
          <w:rFonts w:ascii="Times New Roman" w:eastAsia="仿宋_GB2312" w:hAnsi="Times New Roman" w:cs="Times New Roman"/>
          <w:color w:val="000000" w:themeColor="text1"/>
        </w:rPr>
        <w:t>技术难题的，可重点描述。</w:t>
      </w:r>
    </w:p>
    <w:p w14:paraId="0ED411C1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2.</w:t>
      </w:r>
      <w:r>
        <w:rPr>
          <w:rFonts w:ascii="Times New Roman" w:eastAsia="仿宋_GB2312" w:hAnsi="Times New Roman" w:cs="Times New Roman"/>
          <w:color w:val="000000" w:themeColor="text1"/>
        </w:rPr>
        <w:t>技术与产品竞争力：围绕技术创新程度、产品创新含金量、管理创新和业态创新模式展开描述。</w:t>
      </w:r>
    </w:p>
    <w:p w14:paraId="6FB801B8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3.</w:t>
      </w:r>
      <w:r>
        <w:rPr>
          <w:rFonts w:ascii="Times New Roman" w:eastAsia="仿宋_GB2312" w:hAnsi="Times New Roman" w:cs="Times New Roman"/>
          <w:color w:val="000000" w:themeColor="text1"/>
        </w:rPr>
        <w:t>实用环保：围绕项目技术（产品）的安全性、环保性、实用性展开描述。</w:t>
      </w:r>
    </w:p>
    <w:p w14:paraId="134423DE" w14:textId="77777777" w:rsidR="00E60A7E" w:rsidRDefault="00CD6409">
      <w:pPr>
        <w:pStyle w:val="a0"/>
        <w:spacing w:line="560" w:lineRule="exact"/>
        <w:ind w:left="567"/>
        <w:jc w:val="both"/>
        <w:rPr>
          <w:rFonts w:ascii="楷体_GB2312" w:eastAsia="楷体_GB2312" w:hAnsi="楷体_GB2312" w:cs="楷体_GB2312"/>
          <w:bCs/>
          <w:color w:val="000000" w:themeColor="text1"/>
        </w:rPr>
      </w:pPr>
      <w:r>
        <w:rPr>
          <w:rFonts w:ascii="楷体_GB2312" w:eastAsia="楷体_GB2312" w:hAnsi="楷体_GB2312" w:cs="楷体_GB2312" w:hint="eastAsia"/>
          <w:bCs/>
          <w:color w:val="000000" w:themeColor="text1"/>
        </w:rPr>
        <w:t>（二）商业能力</w:t>
      </w:r>
    </w:p>
    <w:p w14:paraId="395F2A21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1.</w:t>
      </w:r>
      <w:r>
        <w:rPr>
          <w:rFonts w:ascii="Times New Roman" w:eastAsia="仿宋_GB2312" w:hAnsi="Times New Roman" w:cs="Times New Roman"/>
          <w:color w:val="000000" w:themeColor="text1"/>
        </w:rPr>
        <w:t>商业模式：围绕项目的商业模式及市场运营展开描述。</w:t>
      </w:r>
    </w:p>
    <w:p w14:paraId="5ADAA757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2.</w:t>
      </w:r>
      <w:r>
        <w:rPr>
          <w:rFonts w:ascii="Times New Roman" w:eastAsia="仿宋_GB2312" w:hAnsi="Times New Roman" w:cs="Times New Roman"/>
          <w:color w:val="000000" w:themeColor="text1"/>
        </w:rPr>
        <w:t>成长速度：围绕项目市场状况分析、发展趋势、潜力、竞争状况、未来发展方向和发展空间等展开描述。</w:t>
      </w:r>
    </w:p>
    <w:p w14:paraId="666A65A4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3.</w:t>
      </w:r>
      <w:r>
        <w:rPr>
          <w:rFonts w:ascii="Times New Roman" w:eastAsia="仿宋_GB2312" w:hAnsi="Times New Roman" w:cs="Times New Roman"/>
          <w:color w:val="000000" w:themeColor="text1"/>
        </w:rPr>
        <w:t>项目续存能力与经营绩效：围绕项目资金来源和运用、盈利模式、成本结构、盈利能力等分析，以及项目及所属公司团队财务状况和财务效益等展开描述。</w:t>
      </w:r>
    </w:p>
    <w:p w14:paraId="5B15E607" w14:textId="77777777" w:rsidR="00E60A7E" w:rsidRDefault="00CD6409">
      <w:pPr>
        <w:pStyle w:val="a0"/>
        <w:spacing w:line="560" w:lineRule="exact"/>
        <w:ind w:left="567"/>
        <w:jc w:val="both"/>
        <w:rPr>
          <w:rFonts w:ascii="楷体_GB2312" w:eastAsia="楷体_GB2312" w:hAnsi="楷体_GB2312" w:cs="楷体_GB2312"/>
          <w:bCs/>
          <w:color w:val="000000" w:themeColor="text1"/>
        </w:rPr>
      </w:pPr>
      <w:r>
        <w:rPr>
          <w:rFonts w:ascii="楷体_GB2312" w:eastAsia="楷体_GB2312" w:hAnsi="楷体_GB2312" w:cs="楷体_GB2312" w:hint="eastAsia"/>
          <w:bCs/>
          <w:color w:val="000000" w:themeColor="text1"/>
        </w:rPr>
        <w:t>（三）</w:t>
      </w:r>
      <w:r>
        <w:rPr>
          <w:rFonts w:ascii="楷体_GB2312" w:eastAsia="楷体_GB2312" w:hAnsi="楷体_GB2312" w:cs="楷体_GB2312"/>
          <w:bCs/>
          <w:color w:val="000000" w:themeColor="text1"/>
        </w:rPr>
        <w:t>团队能力</w:t>
      </w:r>
    </w:p>
    <w:p w14:paraId="6F05F53D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1.</w:t>
      </w:r>
      <w:r>
        <w:rPr>
          <w:rFonts w:ascii="Times New Roman" w:eastAsia="仿宋_GB2312" w:hAnsi="Times New Roman" w:cs="Times New Roman"/>
          <w:color w:val="000000" w:themeColor="text1"/>
        </w:rPr>
        <w:t>公司团队实力：围绕项目创始人及核心成员的专业化能力、背景和经历；团队在研发、生产、销售、财务、管理等方面的实力展开描述。</w:t>
      </w:r>
    </w:p>
    <w:p w14:paraId="6B915B1D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lastRenderedPageBreak/>
        <w:t>2.</w:t>
      </w:r>
      <w:r>
        <w:rPr>
          <w:rFonts w:ascii="Times New Roman" w:eastAsia="仿宋_GB2312" w:hAnsi="Times New Roman" w:cs="Times New Roman"/>
          <w:color w:val="000000" w:themeColor="text1"/>
        </w:rPr>
        <w:t>企业股权结构合理性：围绕大股东、机构持股比例，股权激励计划展开描述。</w:t>
      </w:r>
    </w:p>
    <w:p w14:paraId="67C8C0FC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b/>
          <w:bCs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3.</w:t>
      </w:r>
      <w:r>
        <w:rPr>
          <w:rFonts w:ascii="Times New Roman" w:eastAsia="仿宋_GB2312" w:hAnsi="Times New Roman" w:cs="Times New Roman"/>
          <w:color w:val="000000" w:themeColor="text1"/>
        </w:rPr>
        <w:t>合作伙伴及外部资源：围绕合作伙伴和整合外部资源协同创新展开描述。</w:t>
      </w:r>
    </w:p>
    <w:p w14:paraId="35BA6F36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黑体" w:hAnsi="Times New Roman" w:cs="Times New Roman"/>
          <w:color w:val="000000" w:themeColor="text1"/>
          <w:lang w:val="en-US" w:bidi="ar-SA"/>
        </w:rPr>
      </w:pPr>
      <w:r>
        <w:rPr>
          <w:rFonts w:ascii="Times New Roman" w:eastAsia="黑体" w:hAnsi="Times New Roman" w:cs="Times New Roman" w:hint="eastAsia"/>
          <w:color w:val="000000" w:themeColor="text1"/>
          <w:lang w:val="en-US" w:bidi="ar-SA"/>
        </w:rPr>
        <w:t>二、</w:t>
      </w:r>
      <w:r>
        <w:rPr>
          <w:rFonts w:ascii="Times New Roman" w:eastAsia="黑体" w:hAnsi="Times New Roman" w:cs="Times New Roman"/>
          <w:color w:val="000000" w:themeColor="text1"/>
          <w:lang w:val="en-US" w:bidi="ar-SA"/>
        </w:rPr>
        <w:t>创业组项目</w:t>
      </w:r>
    </w:p>
    <w:p w14:paraId="398E1FA9" w14:textId="77777777" w:rsidR="00E60A7E" w:rsidRDefault="00CD6409">
      <w:pPr>
        <w:pStyle w:val="a0"/>
        <w:spacing w:line="560" w:lineRule="exact"/>
        <w:ind w:left="567"/>
        <w:rPr>
          <w:rFonts w:ascii="楷体_GB2312" w:eastAsia="楷体_GB2312" w:hAnsi="楷体_GB2312" w:cs="楷体_GB2312"/>
          <w:bCs/>
          <w:color w:val="000000" w:themeColor="text1"/>
        </w:rPr>
      </w:pPr>
      <w:r>
        <w:rPr>
          <w:rFonts w:ascii="楷体_GB2312" w:eastAsia="楷体_GB2312" w:hAnsi="楷体_GB2312" w:cs="楷体_GB2312" w:hint="eastAsia"/>
          <w:bCs/>
          <w:color w:val="000000" w:themeColor="text1"/>
        </w:rPr>
        <w:t>（一）</w:t>
      </w:r>
      <w:r>
        <w:rPr>
          <w:rFonts w:ascii="楷体_GB2312" w:eastAsia="楷体_GB2312" w:hAnsi="楷体_GB2312" w:cs="楷体_GB2312"/>
          <w:bCs/>
          <w:color w:val="000000" w:themeColor="text1"/>
        </w:rPr>
        <w:t>技术能力</w:t>
      </w:r>
    </w:p>
    <w:p w14:paraId="7CDB0AE3" w14:textId="79A66CA6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1.</w:t>
      </w:r>
      <w:r w:rsidR="0032753B">
        <w:rPr>
          <w:rFonts w:ascii="Times New Roman" w:eastAsia="仿宋_GB2312" w:hAnsi="Times New Roman" w:cs="Times New Roman"/>
          <w:color w:val="000000" w:themeColor="text1"/>
        </w:rPr>
        <w:t>创新性与先进性：围绕技术的原创性、创新性展开描述，如</w:t>
      </w:r>
      <w:r>
        <w:rPr>
          <w:rFonts w:ascii="Times New Roman" w:eastAsia="仿宋_GB2312" w:hAnsi="Times New Roman" w:cs="Times New Roman"/>
          <w:color w:val="000000" w:themeColor="text1"/>
        </w:rPr>
        <w:t>国家重点产业关键环节能发挥</w:t>
      </w:r>
      <w:r>
        <w:rPr>
          <w:rFonts w:ascii="Times New Roman" w:eastAsia="仿宋_GB2312" w:hAnsi="Times New Roman" w:cs="Times New Roman"/>
          <w:color w:val="000000" w:themeColor="text1"/>
        </w:rPr>
        <w:t>“</w:t>
      </w:r>
      <w:r>
        <w:rPr>
          <w:rFonts w:ascii="Times New Roman" w:eastAsia="仿宋_GB2312" w:hAnsi="Times New Roman" w:cs="Times New Roman"/>
          <w:color w:val="000000" w:themeColor="text1"/>
        </w:rPr>
        <w:t>补短板</w:t>
      </w:r>
      <w:r>
        <w:rPr>
          <w:rFonts w:ascii="Times New Roman" w:eastAsia="仿宋_GB2312" w:hAnsi="Times New Roman" w:cs="Times New Roman"/>
          <w:color w:val="000000" w:themeColor="text1"/>
        </w:rPr>
        <w:t>”“</w:t>
      </w:r>
      <w:r>
        <w:rPr>
          <w:rFonts w:ascii="Times New Roman" w:eastAsia="仿宋_GB2312" w:hAnsi="Times New Roman" w:cs="Times New Roman"/>
          <w:color w:val="000000" w:themeColor="text1"/>
        </w:rPr>
        <w:t>锻长板</w:t>
      </w:r>
      <w:r>
        <w:rPr>
          <w:rFonts w:ascii="Times New Roman" w:eastAsia="仿宋_GB2312" w:hAnsi="Times New Roman" w:cs="Times New Roman"/>
          <w:color w:val="000000" w:themeColor="text1"/>
        </w:rPr>
        <w:t>”“</w:t>
      </w:r>
      <w:r>
        <w:rPr>
          <w:rFonts w:ascii="Times New Roman" w:eastAsia="仿宋_GB2312" w:hAnsi="Times New Roman" w:cs="Times New Roman"/>
          <w:color w:val="000000" w:themeColor="text1"/>
        </w:rPr>
        <w:t>填空白</w:t>
      </w:r>
      <w:r>
        <w:rPr>
          <w:rFonts w:ascii="Times New Roman" w:eastAsia="仿宋_GB2312" w:hAnsi="Times New Roman" w:cs="Times New Roman"/>
          <w:color w:val="000000" w:themeColor="text1"/>
        </w:rPr>
        <w:t>”</w:t>
      </w:r>
      <w:r>
        <w:rPr>
          <w:rFonts w:ascii="Times New Roman" w:eastAsia="仿宋_GB2312" w:hAnsi="Times New Roman" w:cs="Times New Roman"/>
          <w:color w:val="000000" w:themeColor="text1"/>
        </w:rPr>
        <w:t>等作用，解决</w:t>
      </w:r>
      <w:r>
        <w:rPr>
          <w:rFonts w:ascii="Times New Roman" w:eastAsia="仿宋_GB2312" w:hAnsi="Times New Roman" w:cs="Times New Roman"/>
          <w:color w:val="000000" w:themeColor="text1"/>
        </w:rPr>
        <w:t>“</w:t>
      </w:r>
      <w:r>
        <w:rPr>
          <w:rFonts w:ascii="Times New Roman" w:eastAsia="仿宋_GB2312" w:hAnsi="Times New Roman" w:cs="Times New Roman"/>
          <w:color w:val="000000" w:themeColor="text1"/>
        </w:rPr>
        <w:t>卡脖子</w:t>
      </w:r>
      <w:r>
        <w:rPr>
          <w:rFonts w:ascii="Times New Roman" w:eastAsia="仿宋_GB2312" w:hAnsi="Times New Roman" w:cs="Times New Roman"/>
          <w:color w:val="000000" w:themeColor="text1"/>
        </w:rPr>
        <w:t>”</w:t>
      </w:r>
      <w:r>
        <w:rPr>
          <w:rFonts w:ascii="Times New Roman" w:eastAsia="仿宋_GB2312" w:hAnsi="Times New Roman" w:cs="Times New Roman"/>
          <w:color w:val="000000" w:themeColor="text1"/>
        </w:rPr>
        <w:t>技术难题的，可重点描述。</w:t>
      </w:r>
    </w:p>
    <w:p w14:paraId="19CBAFF8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2.</w:t>
      </w:r>
      <w:r>
        <w:rPr>
          <w:rFonts w:ascii="Times New Roman" w:eastAsia="仿宋_GB2312" w:hAnsi="Times New Roman" w:cs="Times New Roman"/>
          <w:color w:val="000000" w:themeColor="text1"/>
        </w:rPr>
        <w:t>技术与产品竞争力：围绕技术创新程度、产品创新含金量、管理创新和业态创新模式展开描述。</w:t>
      </w:r>
    </w:p>
    <w:p w14:paraId="0F84FFE6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3.</w:t>
      </w:r>
      <w:r>
        <w:rPr>
          <w:rFonts w:ascii="Times New Roman" w:eastAsia="仿宋_GB2312" w:hAnsi="Times New Roman" w:cs="Times New Roman"/>
          <w:color w:val="000000" w:themeColor="text1"/>
        </w:rPr>
        <w:t>实用环保：围绕项目技术（产品）的安全性、环保性、实用性展开描述。</w:t>
      </w:r>
    </w:p>
    <w:p w14:paraId="0B855057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4.</w:t>
      </w:r>
      <w:r>
        <w:rPr>
          <w:rFonts w:ascii="Times New Roman" w:eastAsia="仿宋_GB2312" w:hAnsi="Times New Roman" w:cs="Times New Roman"/>
          <w:color w:val="000000" w:themeColor="text1"/>
        </w:rPr>
        <w:t>创新研发设备：围绕项目研发所需的工具、设施、设备齐备程度，配套保障的机制及服务展开描述。</w:t>
      </w:r>
    </w:p>
    <w:p w14:paraId="21275844" w14:textId="77777777" w:rsidR="00E60A7E" w:rsidRDefault="00CD6409">
      <w:pPr>
        <w:pStyle w:val="a0"/>
        <w:spacing w:line="560" w:lineRule="exact"/>
        <w:ind w:left="567"/>
        <w:rPr>
          <w:rFonts w:ascii="楷体_GB2312" w:eastAsia="楷体_GB2312" w:hAnsi="楷体_GB2312" w:cs="楷体_GB2312"/>
          <w:bCs/>
          <w:color w:val="000000" w:themeColor="text1"/>
        </w:rPr>
      </w:pPr>
      <w:r>
        <w:rPr>
          <w:rFonts w:ascii="楷体_GB2312" w:eastAsia="楷体_GB2312" w:hAnsi="楷体_GB2312" w:cs="楷体_GB2312" w:hint="eastAsia"/>
          <w:bCs/>
          <w:color w:val="000000" w:themeColor="text1"/>
        </w:rPr>
        <w:t>（二）</w:t>
      </w:r>
      <w:r>
        <w:rPr>
          <w:rFonts w:ascii="楷体_GB2312" w:eastAsia="楷体_GB2312" w:hAnsi="楷体_GB2312" w:cs="楷体_GB2312"/>
          <w:bCs/>
          <w:color w:val="000000" w:themeColor="text1"/>
        </w:rPr>
        <w:t>商业能力</w:t>
      </w:r>
    </w:p>
    <w:p w14:paraId="56A37873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1.</w:t>
      </w:r>
      <w:r>
        <w:rPr>
          <w:rFonts w:ascii="Times New Roman" w:eastAsia="仿宋_GB2312" w:hAnsi="Times New Roman" w:cs="Times New Roman"/>
          <w:color w:val="000000" w:themeColor="text1"/>
        </w:rPr>
        <w:t>产业落地能力：围绕项目技术水平、工艺流程、配套资源、技术生命周期等方面所具有的产业化实用程度展开描述。</w:t>
      </w:r>
    </w:p>
    <w:p w14:paraId="53B41572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2.</w:t>
      </w:r>
      <w:r>
        <w:rPr>
          <w:rFonts w:ascii="Times New Roman" w:eastAsia="仿宋_GB2312" w:hAnsi="Times New Roman" w:cs="Times New Roman"/>
          <w:color w:val="000000" w:themeColor="text1"/>
        </w:rPr>
        <w:t>商业模式：围绕项目的商业模式及市场运营展开描述。</w:t>
      </w:r>
    </w:p>
    <w:p w14:paraId="16991013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3.</w:t>
      </w:r>
      <w:r>
        <w:rPr>
          <w:rFonts w:ascii="Times New Roman" w:eastAsia="仿宋_GB2312" w:hAnsi="Times New Roman" w:cs="Times New Roman"/>
          <w:color w:val="000000" w:themeColor="text1"/>
        </w:rPr>
        <w:t>成长速度：围绕项目市场状况分析、发展趋势、潜力、竞争状况、未来发展方向和发展空间等展开描述。</w:t>
      </w:r>
    </w:p>
    <w:p w14:paraId="0358E33F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4.</w:t>
      </w:r>
      <w:r>
        <w:rPr>
          <w:rFonts w:ascii="Times New Roman" w:eastAsia="仿宋_GB2312" w:hAnsi="Times New Roman" w:cs="Times New Roman"/>
          <w:color w:val="000000" w:themeColor="text1"/>
        </w:rPr>
        <w:t>投资价值：围绕项目成果转化及融资情况展开描述。</w:t>
      </w:r>
    </w:p>
    <w:p w14:paraId="0642ED8F" w14:textId="77777777" w:rsidR="00E60A7E" w:rsidRDefault="00CD6409">
      <w:pPr>
        <w:pStyle w:val="a0"/>
        <w:spacing w:line="560" w:lineRule="exact"/>
        <w:ind w:left="567"/>
        <w:rPr>
          <w:rFonts w:ascii="楷体_GB2312" w:eastAsia="楷体_GB2312" w:hAnsi="楷体_GB2312" w:cs="楷体_GB2312"/>
          <w:bCs/>
          <w:color w:val="000000" w:themeColor="text1"/>
        </w:rPr>
      </w:pPr>
      <w:r>
        <w:rPr>
          <w:rFonts w:ascii="楷体_GB2312" w:eastAsia="楷体_GB2312" w:hAnsi="楷体_GB2312" w:cs="楷体_GB2312" w:hint="eastAsia"/>
          <w:bCs/>
          <w:color w:val="000000" w:themeColor="text1"/>
        </w:rPr>
        <w:t>（三）</w:t>
      </w:r>
      <w:r>
        <w:rPr>
          <w:rFonts w:ascii="楷体_GB2312" w:eastAsia="楷体_GB2312" w:hAnsi="楷体_GB2312" w:cs="楷体_GB2312"/>
          <w:bCs/>
          <w:color w:val="000000" w:themeColor="text1"/>
        </w:rPr>
        <w:t>团队能力</w:t>
      </w:r>
    </w:p>
    <w:p w14:paraId="0017A148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1.</w:t>
      </w:r>
      <w:r>
        <w:rPr>
          <w:rFonts w:ascii="Times New Roman" w:eastAsia="仿宋_GB2312" w:hAnsi="Times New Roman" w:cs="Times New Roman"/>
          <w:color w:val="000000" w:themeColor="text1"/>
        </w:rPr>
        <w:t>团队实力：围绕项目创始人及核心成员的专业化能力、背</w:t>
      </w:r>
      <w:r>
        <w:rPr>
          <w:rFonts w:ascii="Times New Roman" w:eastAsia="仿宋_GB2312" w:hAnsi="Times New Roman" w:cs="Times New Roman"/>
          <w:color w:val="000000" w:themeColor="text1"/>
        </w:rPr>
        <w:lastRenderedPageBreak/>
        <w:t>景和经历；项目发展期间对高学历人才引进预测等展开描述。</w:t>
      </w:r>
    </w:p>
    <w:p w14:paraId="6794C42C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2.</w:t>
      </w:r>
      <w:r>
        <w:rPr>
          <w:rFonts w:ascii="Times New Roman" w:eastAsia="仿宋_GB2312" w:hAnsi="Times New Roman" w:cs="Times New Roman"/>
          <w:color w:val="000000" w:themeColor="text1"/>
        </w:rPr>
        <w:t>股权结构合理性：围绕项目股权分配，股权激励计划展开描述。</w:t>
      </w:r>
    </w:p>
    <w:p w14:paraId="6D15F39B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仿宋_GB2312" w:hAnsi="Times New Roman" w:cs="Times New Roman"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  <w:lang w:val="en-US"/>
        </w:rPr>
        <w:t>3.</w:t>
      </w:r>
      <w:r>
        <w:rPr>
          <w:rFonts w:ascii="Times New Roman" w:eastAsia="仿宋_GB2312" w:hAnsi="Times New Roman" w:cs="Times New Roman"/>
          <w:color w:val="000000" w:themeColor="text1"/>
        </w:rPr>
        <w:t>合作伙伴及外部资源：围绕合作伙伴和整合外部资源协同创新展开描述。</w:t>
      </w:r>
    </w:p>
    <w:p w14:paraId="0F2E6F64" w14:textId="77777777" w:rsidR="00E60A7E" w:rsidRDefault="00CD6409">
      <w:pPr>
        <w:pStyle w:val="a0"/>
        <w:spacing w:line="560" w:lineRule="exact"/>
        <w:ind w:left="0" w:firstLineChars="200" w:firstLine="640"/>
        <w:jc w:val="both"/>
        <w:rPr>
          <w:rFonts w:ascii="Times New Roman" w:eastAsia="黑体" w:hAnsi="Times New Roman" w:cs="Times New Roman"/>
          <w:color w:val="000000" w:themeColor="text1"/>
          <w:lang w:val="en-US" w:bidi="ar-SA"/>
        </w:rPr>
      </w:pPr>
      <w:r>
        <w:rPr>
          <w:rFonts w:ascii="Times New Roman" w:eastAsia="黑体" w:hAnsi="Times New Roman" w:cs="Times New Roman" w:hint="eastAsia"/>
          <w:color w:val="000000" w:themeColor="text1"/>
          <w:lang w:val="en-US" w:bidi="ar-SA"/>
        </w:rPr>
        <w:t>三、注意事项</w:t>
      </w:r>
    </w:p>
    <w:p w14:paraId="75E652D4" w14:textId="77777777" w:rsidR="00E60A7E" w:rsidRDefault="00CD6409">
      <w:pPr>
        <w:pStyle w:val="a0"/>
        <w:spacing w:line="560" w:lineRule="exact"/>
        <w:ind w:left="0" w:firstLineChars="176" w:firstLine="563"/>
        <w:jc w:val="both"/>
        <w:rPr>
          <w:rFonts w:ascii="Times New Roman" w:eastAsia="仿宋_GB2312" w:hAnsi="Times New Roman" w:cs="Times New Roman"/>
          <w:b/>
          <w:bCs/>
          <w:color w:val="000000" w:themeColor="text1"/>
        </w:rPr>
      </w:pPr>
      <w:r>
        <w:rPr>
          <w:rFonts w:ascii="Times New Roman" w:eastAsia="仿宋_GB2312" w:hAnsi="Times New Roman" w:cs="Times New Roman" w:hint="eastAsia"/>
          <w:color w:val="000000" w:themeColor="text1"/>
        </w:rPr>
        <w:t>请</w:t>
      </w:r>
      <w:r>
        <w:rPr>
          <w:rFonts w:ascii="Times New Roman" w:eastAsia="仿宋_GB2312" w:hAnsi="Times New Roman" w:cs="Times New Roman"/>
          <w:color w:val="000000" w:themeColor="text1"/>
        </w:rPr>
        <w:t>结合项目特点，突出重点</w:t>
      </w:r>
      <w:r>
        <w:rPr>
          <w:rFonts w:ascii="Times New Roman" w:eastAsia="仿宋_GB2312" w:hAnsi="Times New Roman" w:cs="Times New Roman" w:hint="eastAsia"/>
          <w:color w:val="000000" w:themeColor="text1"/>
        </w:rPr>
        <w:t>撰写商业（创业）计划书，</w:t>
      </w:r>
      <w:r>
        <w:rPr>
          <w:rFonts w:ascii="Times New Roman" w:eastAsia="仿宋_GB2312" w:hAnsi="Times New Roman" w:cs="Times New Roman"/>
          <w:color w:val="000000" w:themeColor="text1"/>
        </w:rPr>
        <w:t>内容切勿夸大，应实事求是、合情合理、简明扼要、条理清晰。</w:t>
      </w:r>
    </w:p>
    <w:sectPr w:rsidR="00E60A7E">
      <w:footerReference w:type="default" r:id="rId6"/>
      <w:pgSz w:w="11910" w:h="16840"/>
      <w:pgMar w:top="1440" w:right="1474" w:bottom="1440" w:left="1587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6D6B7" w14:textId="77777777" w:rsidR="00AF273C" w:rsidRDefault="00AF273C">
      <w:r>
        <w:separator/>
      </w:r>
    </w:p>
  </w:endnote>
  <w:endnote w:type="continuationSeparator" w:id="0">
    <w:p w14:paraId="500BB9E1" w14:textId="77777777" w:rsidR="00AF273C" w:rsidRDefault="00AF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"/>
    </w:sdtPr>
    <w:sdtEndPr>
      <w:rPr>
        <w:sz w:val="28"/>
        <w:szCs w:val="28"/>
      </w:rPr>
    </w:sdtEndPr>
    <w:sdtContent>
      <w:sdt>
        <w:sdtPr>
          <w:id w:val="1728636285"/>
        </w:sdtPr>
        <w:sdtEndPr>
          <w:rPr>
            <w:sz w:val="28"/>
            <w:szCs w:val="28"/>
          </w:rPr>
        </w:sdtEndPr>
        <w:sdtContent>
          <w:p w14:paraId="32186E2B" w14:textId="77777777" w:rsidR="00E60A7E" w:rsidRDefault="00CD6409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fldChar w:fldCharType="begin"/>
            </w:r>
            <w:r>
              <w:rPr>
                <w:b/>
                <w:bCs/>
                <w:sz w:val="28"/>
                <w:szCs w:val="28"/>
              </w:rPr>
              <w:instrText>PAGE</w:instrText>
            </w:r>
            <w:r>
              <w:rPr>
                <w:b/>
                <w:bCs/>
                <w:sz w:val="28"/>
                <w:szCs w:val="28"/>
              </w:rPr>
              <w:fldChar w:fldCharType="separate"/>
            </w:r>
            <w:r w:rsidR="00D74CBC">
              <w:rPr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 / </w:t>
            </w:r>
            <w:r>
              <w:rPr>
                <w:b/>
                <w:bCs/>
                <w:sz w:val="28"/>
                <w:szCs w:val="28"/>
              </w:rPr>
              <w:fldChar w:fldCharType="begin"/>
            </w:r>
            <w:r>
              <w:rPr>
                <w:b/>
                <w:bCs/>
                <w:sz w:val="28"/>
                <w:szCs w:val="28"/>
              </w:rPr>
              <w:instrText>NUMPAGES</w:instrText>
            </w:r>
            <w:r>
              <w:rPr>
                <w:b/>
                <w:bCs/>
                <w:sz w:val="28"/>
                <w:szCs w:val="28"/>
              </w:rPr>
              <w:fldChar w:fldCharType="separate"/>
            </w:r>
            <w:r w:rsidR="00D74CBC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fldChar w:fldCharType="end"/>
            </w:r>
          </w:p>
        </w:sdtContent>
      </w:sdt>
    </w:sdtContent>
  </w:sdt>
  <w:p w14:paraId="63D324AC" w14:textId="77777777" w:rsidR="00E60A7E" w:rsidRDefault="00E60A7E">
    <w:pPr>
      <w:pStyle w:val="a0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C1C29" w14:textId="77777777" w:rsidR="00AF273C" w:rsidRDefault="00AF273C">
      <w:r>
        <w:separator/>
      </w:r>
    </w:p>
  </w:footnote>
  <w:footnote w:type="continuationSeparator" w:id="0">
    <w:p w14:paraId="75EF1263" w14:textId="77777777" w:rsidR="00AF273C" w:rsidRDefault="00AF2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4624B"/>
    <w:rsid w:val="FFFCBBB6"/>
    <w:rsid w:val="001670A2"/>
    <w:rsid w:val="001D2F12"/>
    <w:rsid w:val="002E47A2"/>
    <w:rsid w:val="002F11CE"/>
    <w:rsid w:val="0032753B"/>
    <w:rsid w:val="006C50AC"/>
    <w:rsid w:val="008445F7"/>
    <w:rsid w:val="00872A11"/>
    <w:rsid w:val="009334F1"/>
    <w:rsid w:val="009D1F37"/>
    <w:rsid w:val="00AF273C"/>
    <w:rsid w:val="00B04CC1"/>
    <w:rsid w:val="00B16861"/>
    <w:rsid w:val="00C87BF8"/>
    <w:rsid w:val="00CD6409"/>
    <w:rsid w:val="00D74CBC"/>
    <w:rsid w:val="00E60A7E"/>
    <w:rsid w:val="27384C4B"/>
    <w:rsid w:val="4484624B"/>
    <w:rsid w:val="7F9FA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A8696D5-2511-4634-8A28-101E3581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137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ind w:left="971"/>
    </w:pPr>
    <w:rPr>
      <w:sz w:val="32"/>
      <w:szCs w:val="32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2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pPr>
      <w:ind w:left="971" w:firstLine="640"/>
    </w:pPr>
  </w:style>
  <w:style w:type="character" w:customStyle="1" w:styleId="Char0">
    <w:name w:val="页眉 Char"/>
    <w:basedOn w:val="a1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1"/>
    <w:link w:val="a4"/>
    <w:uiPriority w:val="99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程_Cheng</dc:creator>
  <cp:lastModifiedBy>AutoBVT</cp:lastModifiedBy>
  <cp:revision>7</cp:revision>
  <dcterms:created xsi:type="dcterms:W3CDTF">2022-05-10T17:29:00Z</dcterms:created>
  <dcterms:modified xsi:type="dcterms:W3CDTF">2025-12-27T08:30:00Z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ED9FA6571319456B2BBEC864A2A9BC06_42</vt:lpwstr>
  </property>
  <property fmtid="{D5CDD505-2E9C-101B-9397-08002B2CF9AE}" pid="4" name="KSOTemplateDocerSaveRecord">
    <vt:lpwstr>eyJoZGlkIjoiODJiMjMyYjc1NjFlNzJmZjNjMTJjZTkwNjhmNDViMGQiLCJ1c2VySWQiOiI4NTU1ODY1MTkifQ==</vt:lpwstr>
  </property>
</Properties>
</file>