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41DF5C1C">
      <w:pPr>
        <w:pStyle w:val="3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0376DD2D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年数据管理能力成熟度评估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模型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（DCMM）贯标项目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资助计划</w:t>
      </w:r>
    </w:p>
    <w:p w14:paraId="0DDAA3A6">
      <w:pPr>
        <w:pStyle w:val="3"/>
        <w:rPr>
          <w:rFonts w:hint="default"/>
          <w:sz w:val="32"/>
          <w:szCs w:val="32"/>
          <w:lang w:val="en-US" w:eastAsia="zh-CN"/>
        </w:rPr>
      </w:pPr>
    </w:p>
    <w:tbl>
      <w:tblPr>
        <w:tblStyle w:val="4"/>
        <w:tblW w:w="5498" w:type="pct"/>
        <w:tblInd w:w="-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84"/>
        <w:gridCol w:w="2817"/>
        <w:gridCol w:w="1172"/>
        <w:gridCol w:w="1399"/>
        <w:gridCol w:w="1199"/>
      </w:tblGrid>
      <w:tr w14:paraId="74F8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所在镇（街）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8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拟奖励金额（万元）</w:t>
            </w:r>
          </w:p>
        </w:tc>
      </w:tr>
      <w:tr w14:paraId="3EB6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3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东莞汇美模具制造股份有限公司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91441900570137164M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24E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东莞市和明机械有限公司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91441900684403408N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ED0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东莞市好润精密电子有限公司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914419007693422024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9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756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东莞市傲雷移动照明设备有限公司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E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91441900MA4WGB297K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95C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5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3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东莞市安道光电材料制造有限公司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91441900572403331L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322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广东智子智能技术有限公司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91441900MA4UWJ155G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1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FD2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2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东莞科润智能科技有限公司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91441900MA5121X27H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57B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2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E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赛维精密科技（广东）有限公司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1B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9" w:lineRule="exac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914419007962524997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3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0A4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7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东莞市意泰智能制造科技有限公司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6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91441900MA5293X48X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B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E0E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东莞市鸿技金属制品有限公司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91441900334755139C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9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645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7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东莞市台工电子机械科技有限公司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91441900555566227M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6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E88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2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东莞市金太阳精密技术有限责任公司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8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91441900MA511PJ79M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C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936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1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D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东莞金太阳研磨股份有限公司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91441900770950125W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5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182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5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东莞市豪顺精密科技有限公司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1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91441900712212685W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A7A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9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广东汇兴精工智造股份有限公司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91441900796299756C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FEB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7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东莞市坤鹏伯爵机械设备有限公司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9144190005372132XC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B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D0E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E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东莞市螺盛盾五金科技有限公司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6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91441900MA4ULFQB2C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8EF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2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东莞联洲电子科技有限公司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91441900557326817Y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2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6D9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2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2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东莞市银河光电有限公司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B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914419006981442325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F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1C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3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东莞市立德达光电科技有限公司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91441900334733247Y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F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B69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广东贝洛新材料科技有限公司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5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91441900671562864C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575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B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广东欧科空调制冷有限公司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E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91441900673134847W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7BA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东莞市国梦电机有限公司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3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91441900096564440L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76E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东莞市捷信机电设备有限公司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9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91441900686403399R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E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B0C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广东中泰工业科技股份有限公司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7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91441900777187281W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6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389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B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2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东莞虹日金属科技有限公司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6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914419005764794641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1C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广东诺正电子股份有限公司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9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914419007894391248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A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F92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C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5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添迪精密工业（广东）有限公司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A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91441900562599019U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1B4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东莞市安高瑞新材料科技有限公司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0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91441900586349890N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F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企石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5CA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D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广东逸动科技有限公司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91441900MA4UQTBTX4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DCC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F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E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广东安捷伦新材料科技有限公司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4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91441900094814987F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FD7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D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广东亨通光电科技有限公司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3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91441900553646549M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2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040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1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2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东莞泉声电子有限公司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A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914419007444582252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BBE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D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东莞市点金电子科技有限公司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91441900566689863F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605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C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东莞市嘉佰达电子科技有限公司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F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91441900345388346A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4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B48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0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东莞市新波特电气有限公司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7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91441900766585110G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E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05E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9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东莞市铭岳电子科技有限公司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8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9144190006212229XH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D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608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A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广东润星科技有限公司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0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91441900663347259J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D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0D4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5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东莞市民兴电缆有限公司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A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91441900721158959T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樟木头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188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</w:tbl>
    <w:p w14:paraId="33D19527">
      <w:r>
        <w:rPr>
          <w:rFonts w:hint="default" w:ascii="Times New Roman" w:hAnsi="Times New Roman" w:cs="Times New Roman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95D48"/>
    <w:rsid w:val="3A7D504B"/>
    <w:rsid w:val="64F9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3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3"/>
    <w:pPr>
      <w:keepNext/>
      <w:keepLines/>
      <w:outlineLvl w:val="1"/>
    </w:pPr>
    <w:rPr>
      <w:rFonts w:eastAsia="楷体_GB2312" w:cs="Times New Roman"/>
      <w:bCs/>
    </w:rPr>
  </w:style>
  <w:style w:type="paragraph" w:styleId="3">
    <w:name w:val="heading 6"/>
    <w:basedOn w:val="1"/>
    <w:next w:val="1"/>
    <w:qFormat/>
    <w:uiPriority w:val="9"/>
    <w:pPr>
      <w:keepNext/>
      <w:keepLines/>
      <w:spacing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1826</Characters>
  <Lines>0</Lines>
  <Paragraphs>0</Paragraphs>
  <TotalTime>0</TotalTime>
  <ScaleCrop>false</ScaleCrop>
  <LinksUpToDate>false</LinksUpToDate>
  <CharactersWithSpaces>1826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2025-11-14T02:06:00Z</dcterms:created>
  <dc:creator>Administrator</dc:creator>
  <cp:lastModifiedBy>新</cp:lastModifiedBy>
  <dcterms:modified xsi:type="dcterms:W3CDTF">2025-11-14T09:50:29Z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4B758D44D4364C90901ABAA73BFC14DA</vt:lpwstr>
  </property>
  <property fmtid="{D5CDD505-2E9C-101B-9397-08002B2CF9AE}" pid="4" name="KSOTemplateDocerSaveRecord">
    <vt:lpwstr>eyJoZGlkIjoiMzQ3NjU4ODg1Y2ZmNTI4MmM0N2NlMWI4YmRhNGIzNWIiLCJ1c2VySWQiOiIzODM2OTUwNDgifQ==</vt:lpwstr>
  </property>
</Properties>
</file>