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2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2"/>
          <w:lang w:val="en-US" w:eastAsia="zh-CN"/>
        </w:rPr>
        <w:t>2025年一季度稳产复产倍增企业奖项目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方正小标宋简体"/>
          <w:color w:val="auto"/>
          <w:kern w:val="0"/>
          <w:sz w:val="43"/>
          <w:szCs w:val="43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根据《</w:t>
      </w:r>
      <w:r>
        <w:rPr>
          <w:rFonts w:ascii="Times New Roman" w:hAnsi="Times New Roman" w:eastAsia="仿宋_GB2312" w:cs="仿宋_GB2312"/>
          <w:color w:val="auto"/>
          <w:kern w:val="0"/>
          <w:sz w:val="31"/>
          <w:szCs w:val="31"/>
          <w:lang w:val="en-US" w:eastAsia="zh-CN" w:bidi="ar"/>
        </w:rPr>
        <w:t>关于春节前后稳产稳工促消费的若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 w:bidi="ar"/>
        </w:rPr>
        <w:t>干措施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东府办〔</w:t>
      </w:r>
      <w:r>
        <w:rPr>
          <w:rFonts w:ascii="Times New Roman" w:hAnsi="Times New Roman" w:eastAsia="TimesNewRomanPSMT" w:cs="TimesNewRomanPSMT"/>
          <w:color w:val="auto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TimesNewRomanPSMT" w:cs="TimesNewRomanPSMT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）文件精神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鼓励和引导企业在春节前后稳定生产、快速复产，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企业2025年一季度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产值增长综合评分排名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择优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分档给予企业最高50万元的奖励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，特制定本申报指南。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一、申报对象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2025年度市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“倍增企业”和东莞市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有效期内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国家专精特新“小巨人”企业。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一）增长要求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属于工业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的，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025年一季度工业产值同比正增长；属于非工业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企业的，2025年一季度营业收入同比正增长。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）有下列情形之一的，本专项资金不予资助：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在申报过程中弄虚作假的；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东莞市财政局关于印发《关于东莞市促进经济发展类专项资金不予资助范围的若干规定》的通知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（东财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〕2号）所规定的不予资助情况；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其他规定不予资助的情形。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、资助方式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根据2025年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1"/>
          <w:szCs w:val="31"/>
          <w:lang w:val="en-US" w:eastAsia="zh-CN"/>
        </w:rPr>
        <w:t>第一季度产值增长综合评分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排名从高到低择优分档</w:t>
      </w:r>
      <w:r>
        <w:rPr>
          <w:rFonts w:hint="default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进行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资助：第一档50万元，第二档30万元，第三档10万元。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2025年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日（星期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）至2025年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日（星期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）17:00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逾期未提交，视同放弃申报。</w:t>
      </w:r>
    </w:p>
    <w:p>
      <w:pPr>
        <w:pStyle w:val="14"/>
        <w:ind w:left="640"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申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/>
        </w:rPr>
        <w:t>报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申报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企业</w:t>
      </w:r>
      <w:r>
        <w:rPr>
          <w:rFonts w:eastAsia="仿宋_GB2312"/>
          <w:bCs/>
          <w:color w:val="auto"/>
          <w:sz w:val="32"/>
          <w:szCs w:val="32"/>
        </w:rPr>
        <w:t>可选择线上或线下申报。</w:t>
      </w:r>
      <w:r>
        <w:rPr>
          <w:rFonts w:eastAsia="仿宋_GB2312"/>
          <w:b/>
          <w:color w:val="auto"/>
          <w:sz w:val="32"/>
          <w:szCs w:val="32"/>
        </w:rPr>
        <w:t>线上申报：</w:t>
      </w:r>
      <w:r>
        <w:rPr>
          <w:rFonts w:eastAsia="仿宋_GB2312"/>
          <w:color w:val="auto"/>
          <w:sz w:val="32"/>
          <w:szCs w:val="32"/>
        </w:rPr>
        <w:t>申报</w:t>
      </w:r>
      <w:r>
        <w:rPr>
          <w:rFonts w:eastAsia="仿宋_GB2312"/>
          <w:bCs/>
          <w:color w:val="auto"/>
          <w:sz w:val="32"/>
          <w:szCs w:val="32"/>
        </w:rPr>
        <w:t>单位</w:t>
      </w:r>
      <w:r>
        <w:rPr>
          <w:rFonts w:eastAsia="仿宋_GB2312"/>
          <w:color w:val="auto"/>
          <w:sz w:val="32"/>
          <w:szCs w:val="32"/>
        </w:rPr>
        <w:t>登录</w:t>
      </w:r>
      <w:r>
        <w:rPr>
          <w:rFonts w:hint="eastAsia" w:eastAsia="仿宋_GB2312"/>
          <w:color w:val="auto"/>
          <w:sz w:val="32"/>
          <w:szCs w:val="32"/>
        </w:rPr>
        <w:t>“</w:t>
      </w:r>
      <w:r>
        <w:rPr>
          <w:rFonts w:eastAsia="仿宋_GB2312"/>
          <w:color w:val="auto"/>
          <w:sz w:val="32"/>
          <w:szCs w:val="32"/>
        </w:rPr>
        <w:t>企莞家</w:t>
      </w:r>
      <w:r>
        <w:rPr>
          <w:rFonts w:hint="eastAsia" w:eastAsia="仿宋_GB2312"/>
          <w:color w:val="auto"/>
          <w:sz w:val="32"/>
          <w:szCs w:val="32"/>
        </w:rPr>
        <w:t>”</w:t>
      </w:r>
      <w:r>
        <w:rPr>
          <w:rFonts w:eastAsia="仿宋_GB2312"/>
          <w:color w:val="auto"/>
          <w:sz w:val="32"/>
          <w:szCs w:val="32"/>
        </w:rPr>
        <w:t>企业综合服务平台（网址https://zwfw.dg.gov.cn/dgecsp），点击</w:t>
      </w:r>
      <w:r>
        <w:rPr>
          <w:rFonts w:hint="eastAsia" w:eastAsia="仿宋_GB2312"/>
          <w:color w:val="auto"/>
          <w:sz w:val="32"/>
          <w:szCs w:val="32"/>
        </w:rPr>
        <w:t>“</w:t>
      </w:r>
      <w:r>
        <w:rPr>
          <w:rFonts w:eastAsia="仿宋_GB2312"/>
          <w:color w:val="auto"/>
          <w:sz w:val="32"/>
          <w:szCs w:val="32"/>
        </w:rPr>
        <w:t>我要享政策</w:t>
      </w:r>
      <w:r>
        <w:rPr>
          <w:rFonts w:hint="eastAsia" w:eastAsia="仿宋_GB2312"/>
          <w:color w:val="auto"/>
          <w:sz w:val="32"/>
          <w:szCs w:val="32"/>
        </w:rPr>
        <w:t>”菜单</w:t>
      </w:r>
      <w:r>
        <w:rPr>
          <w:rFonts w:eastAsia="仿宋_GB2312"/>
          <w:color w:val="auto"/>
          <w:sz w:val="32"/>
          <w:szCs w:val="32"/>
        </w:rPr>
        <w:t>，搜索</w:t>
      </w:r>
      <w:r>
        <w:rPr>
          <w:rFonts w:hint="eastAsia" w:eastAsia="仿宋_GB2312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</w:rPr>
        <w:t>2025年一季度稳产复产倍增企业奖项目</w:t>
      </w:r>
      <w:r>
        <w:rPr>
          <w:rFonts w:hint="eastAsia" w:eastAsia="仿宋_GB2312"/>
          <w:color w:val="auto"/>
          <w:sz w:val="32"/>
          <w:szCs w:val="32"/>
        </w:rPr>
        <w:t>”，点击“申报入口”，</w:t>
      </w:r>
      <w:r>
        <w:rPr>
          <w:rFonts w:eastAsia="仿宋_GB2312"/>
          <w:color w:val="auto"/>
          <w:sz w:val="32"/>
          <w:szCs w:val="32"/>
        </w:rPr>
        <w:t>填写信息并上传所有申请材料。</w:t>
      </w:r>
      <w:r>
        <w:rPr>
          <w:rFonts w:eastAsia="仿宋_GB2312"/>
          <w:b/>
          <w:bCs/>
          <w:color w:val="auto"/>
          <w:sz w:val="32"/>
          <w:szCs w:val="32"/>
        </w:rPr>
        <w:t>线下申报：</w:t>
      </w:r>
      <w:r>
        <w:rPr>
          <w:rFonts w:eastAsia="仿宋_GB2312"/>
          <w:color w:val="auto"/>
          <w:sz w:val="32"/>
          <w:szCs w:val="32"/>
        </w:rPr>
        <w:t>申报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企业</w:t>
      </w:r>
      <w:r>
        <w:rPr>
          <w:rFonts w:eastAsia="仿宋_GB2312"/>
          <w:bCs/>
          <w:color w:val="auto"/>
          <w:sz w:val="32"/>
          <w:szCs w:val="32"/>
        </w:rPr>
        <w:t>预约到</w:t>
      </w:r>
      <w:r>
        <w:rPr>
          <w:rFonts w:hint="eastAsia" w:eastAsia="仿宋_GB2312"/>
          <w:bCs/>
          <w:color w:val="auto"/>
          <w:sz w:val="32"/>
          <w:szCs w:val="32"/>
        </w:rPr>
        <w:t>东莞</w:t>
      </w:r>
      <w:r>
        <w:rPr>
          <w:rFonts w:eastAsia="仿宋_GB2312"/>
          <w:bCs/>
          <w:color w:val="auto"/>
          <w:sz w:val="32"/>
          <w:szCs w:val="32"/>
        </w:rPr>
        <w:t>市政务服务中心</w:t>
      </w:r>
      <w:r>
        <w:rPr>
          <w:rFonts w:hint="eastAsia" w:eastAsia="仿宋_GB2312"/>
          <w:bCs/>
          <w:color w:val="auto"/>
          <w:sz w:val="32"/>
          <w:szCs w:val="32"/>
        </w:rPr>
        <w:t>综合服务三区窗口现场办理</w:t>
      </w:r>
      <w:r>
        <w:rPr>
          <w:rFonts w:eastAsia="仿宋_GB2312"/>
          <w:bCs/>
          <w:color w:val="auto"/>
          <w:sz w:val="32"/>
          <w:szCs w:val="32"/>
        </w:rPr>
        <w:t>，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由窗口人员</w:t>
      </w:r>
      <w:r>
        <w:rPr>
          <w:rFonts w:eastAsia="仿宋_GB2312"/>
          <w:color w:val="auto"/>
          <w:sz w:val="32"/>
          <w:szCs w:val="32"/>
        </w:rPr>
        <w:t>填写信息并上传所有申请材料</w:t>
      </w:r>
      <w:r>
        <w:rPr>
          <w:rFonts w:eastAsia="仿宋_GB2312"/>
          <w:bCs/>
          <w:color w:val="auto"/>
          <w:sz w:val="32"/>
          <w:szCs w:val="32"/>
        </w:rPr>
        <w:t>。申报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企业</w:t>
      </w:r>
      <w:r>
        <w:rPr>
          <w:rFonts w:eastAsia="仿宋_GB2312"/>
          <w:bCs/>
          <w:color w:val="auto"/>
          <w:sz w:val="32"/>
          <w:szCs w:val="32"/>
        </w:rPr>
        <w:t>可提前登录</w:t>
      </w:r>
      <w:r>
        <w:rPr>
          <w:rFonts w:hint="eastAsia" w:eastAsia="仿宋_GB2312"/>
          <w:bCs/>
          <w:color w:val="auto"/>
          <w:sz w:val="32"/>
          <w:szCs w:val="32"/>
        </w:rPr>
        <w:t>“</w:t>
      </w:r>
      <w:r>
        <w:rPr>
          <w:rFonts w:eastAsia="仿宋_GB2312"/>
          <w:bCs/>
          <w:color w:val="auto"/>
          <w:sz w:val="32"/>
          <w:szCs w:val="32"/>
        </w:rPr>
        <w:t>i莞家</w:t>
      </w:r>
      <w:r>
        <w:rPr>
          <w:rFonts w:hint="eastAsia" w:eastAsia="仿宋_GB2312"/>
          <w:bCs/>
          <w:color w:val="auto"/>
          <w:sz w:val="32"/>
          <w:szCs w:val="32"/>
        </w:rPr>
        <w:t>”</w:t>
      </w:r>
      <w:r>
        <w:rPr>
          <w:rFonts w:eastAsia="仿宋_GB2312"/>
          <w:bCs/>
          <w:color w:val="auto"/>
          <w:sz w:val="32"/>
          <w:szCs w:val="32"/>
        </w:rPr>
        <w:t>公众号/小程序/</w:t>
      </w:r>
      <w:r>
        <w:rPr>
          <w:rFonts w:hint="eastAsia" w:eastAsia="仿宋_GB2312"/>
          <w:bCs/>
          <w:color w:val="auto"/>
          <w:sz w:val="32"/>
          <w:szCs w:val="32"/>
        </w:rPr>
        <w:t>APP</w:t>
      </w:r>
      <w:r>
        <w:rPr>
          <w:rFonts w:eastAsia="仿宋_GB2312"/>
          <w:bCs/>
          <w:color w:val="auto"/>
          <w:sz w:val="32"/>
          <w:szCs w:val="32"/>
        </w:rPr>
        <w:t>-选择</w:t>
      </w:r>
      <w:r>
        <w:rPr>
          <w:rFonts w:hint="eastAsia" w:eastAsia="仿宋_GB2312"/>
          <w:bCs/>
          <w:color w:val="auto"/>
          <w:sz w:val="32"/>
          <w:szCs w:val="32"/>
        </w:rPr>
        <w:t>“</w:t>
      </w:r>
      <w:r>
        <w:rPr>
          <w:rFonts w:eastAsia="仿宋_GB2312"/>
          <w:bCs/>
          <w:color w:val="auto"/>
          <w:sz w:val="32"/>
          <w:szCs w:val="32"/>
        </w:rPr>
        <w:t>预约办事</w:t>
      </w:r>
      <w:r>
        <w:rPr>
          <w:rFonts w:hint="eastAsia" w:eastAsia="仿宋_GB2312"/>
          <w:bCs/>
          <w:color w:val="auto"/>
          <w:sz w:val="32"/>
          <w:szCs w:val="32"/>
        </w:rPr>
        <w:t>”－</w:t>
      </w:r>
      <w:r>
        <w:rPr>
          <w:rFonts w:eastAsia="仿宋_GB2312"/>
          <w:bCs/>
          <w:color w:val="auto"/>
          <w:sz w:val="32"/>
          <w:szCs w:val="32"/>
        </w:rPr>
        <w:t>选择东莞市政务服务中心</w:t>
      </w:r>
      <w:r>
        <w:rPr>
          <w:rFonts w:hint="eastAsia" w:eastAsia="仿宋_GB2312"/>
          <w:bCs/>
          <w:color w:val="auto"/>
          <w:sz w:val="32"/>
          <w:szCs w:val="32"/>
        </w:rPr>
        <w:t>－</w:t>
      </w:r>
      <w:r>
        <w:rPr>
          <w:rFonts w:eastAsia="仿宋_GB2312"/>
          <w:bCs/>
          <w:color w:val="auto"/>
          <w:sz w:val="32"/>
          <w:szCs w:val="32"/>
        </w:rPr>
        <w:t>综合服务三区</w:t>
      </w:r>
      <w:r>
        <w:rPr>
          <w:rFonts w:hint="eastAsia" w:eastAsia="仿宋_GB2312"/>
          <w:bCs/>
          <w:color w:val="auto"/>
          <w:sz w:val="32"/>
          <w:szCs w:val="32"/>
        </w:rPr>
        <w:t>－</w:t>
      </w:r>
      <w:r>
        <w:rPr>
          <w:rFonts w:eastAsia="仿宋_GB2312"/>
          <w:bCs/>
          <w:color w:val="auto"/>
          <w:sz w:val="32"/>
          <w:szCs w:val="32"/>
        </w:rPr>
        <w:t>惠企服务</w:t>
      </w:r>
      <w:r>
        <w:rPr>
          <w:rFonts w:hint="eastAsia" w:eastAsia="仿宋_GB2312"/>
          <w:bCs/>
          <w:color w:val="auto"/>
          <w:sz w:val="32"/>
          <w:szCs w:val="32"/>
        </w:rPr>
        <w:t>（</w:t>
      </w:r>
      <w:r>
        <w:rPr>
          <w:rFonts w:eastAsia="仿宋_GB2312"/>
          <w:bCs/>
          <w:color w:val="auto"/>
          <w:sz w:val="32"/>
          <w:szCs w:val="32"/>
        </w:rPr>
        <w:t>政策兑现</w:t>
      </w:r>
      <w:r>
        <w:rPr>
          <w:rFonts w:hint="eastAsia" w:eastAsia="仿宋_GB2312"/>
          <w:bCs/>
          <w:color w:val="auto"/>
          <w:sz w:val="32"/>
          <w:szCs w:val="32"/>
        </w:rPr>
        <w:t>）－</w:t>
      </w:r>
      <w:r>
        <w:rPr>
          <w:rFonts w:eastAsia="仿宋_GB2312"/>
          <w:bCs/>
          <w:color w:val="auto"/>
          <w:sz w:val="32"/>
          <w:szCs w:val="32"/>
        </w:rPr>
        <w:t>选择办事时间预约办理</w:t>
      </w:r>
      <w:r>
        <w:rPr>
          <w:rFonts w:hint="eastAsia" w:eastAsia="仿宋_GB2312"/>
          <w:bCs/>
          <w:color w:val="auto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楷体_GB2312" w:cs="楷体_GB2312"/>
          <w:color w:val="auto"/>
          <w:spacing w:val="-8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提交申请资料应使用扫描仪录入，保证较高的分辨率和良好的清晰度。提交电子版申请材料</w:t>
      </w:r>
      <w:r>
        <w:rPr>
          <w:rFonts w:hint="eastAsia" w:eastAsia="仿宋_GB2312"/>
          <w:color w:val="auto"/>
          <w:kern w:val="0"/>
          <w:sz w:val="32"/>
          <w:szCs w:val="32"/>
        </w:rPr>
        <w:t>（pdf文件）</w:t>
      </w:r>
      <w:r>
        <w:rPr>
          <w:rFonts w:eastAsia="仿宋_GB2312"/>
          <w:color w:val="auto"/>
          <w:kern w:val="0"/>
          <w:sz w:val="32"/>
          <w:szCs w:val="32"/>
        </w:rPr>
        <w:t>，无需提交纸质版申请材料。</w:t>
      </w:r>
    </w:p>
    <w:p>
      <w:pPr>
        <w:pStyle w:val="14"/>
        <w:ind w:left="640"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六、申报流程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楷体_GB2312"/>
          <w:bCs/>
          <w:color w:val="auto"/>
          <w:sz w:val="32"/>
          <w:szCs w:val="32"/>
        </w:rPr>
        <w:t>（一）企业申报。</w:t>
      </w:r>
      <w:r>
        <w:rPr>
          <w:rFonts w:eastAsia="仿宋_GB2312"/>
          <w:color w:val="auto"/>
          <w:kern w:val="0"/>
          <w:sz w:val="32"/>
          <w:szCs w:val="32"/>
        </w:rPr>
        <w:t>申请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企业</w:t>
      </w:r>
      <w:r>
        <w:rPr>
          <w:rFonts w:eastAsia="仿宋_GB2312"/>
          <w:color w:val="auto"/>
          <w:kern w:val="0"/>
          <w:sz w:val="32"/>
          <w:szCs w:val="32"/>
        </w:rPr>
        <w:t>通过线上登录</w:t>
      </w:r>
      <w:r>
        <w:rPr>
          <w:rFonts w:hint="eastAsia" w:eastAsia="仿宋_GB2312"/>
          <w:color w:val="auto"/>
          <w:sz w:val="32"/>
          <w:szCs w:val="32"/>
        </w:rPr>
        <w:t>“</w:t>
      </w:r>
      <w:r>
        <w:rPr>
          <w:rFonts w:eastAsia="仿宋_GB2312"/>
          <w:color w:val="auto"/>
          <w:sz w:val="32"/>
          <w:szCs w:val="32"/>
        </w:rPr>
        <w:t>企莞家</w:t>
      </w:r>
      <w:r>
        <w:rPr>
          <w:rFonts w:hint="eastAsia" w:eastAsia="仿宋_GB2312"/>
          <w:color w:val="auto"/>
          <w:sz w:val="32"/>
          <w:szCs w:val="32"/>
        </w:rPr>
        <w:t>”</w:t>
      </w:r>
      <w:r>
        <w:rPr>
          <w:rFonts w:eastAsia="仿宋_GB2312"/>
          <w:color w:val="auto"/>
          <w:sz w:val="32"/>
          <w:szCs w:val="32"/>
        </w:rPr>
        <w:t>平台</w:t>
      </w:r>
      <w:r>
        <w:rPr>
          <w:rFonts w:eastAsia="仿宋_GB2312"/>
          <w:color w:val="auto"/>
          <w:kern w:val="0"/>
          <w:sz w:val="32"/>
          <w:szCs w:val="32"/>
        </w:rPr>
        <w:t>，或线下到市政务服务中心提交申请。申报进度可在</w:t>
      </w:r>
      <w:r>
        <w:rPr>
          <w:rFonts w:hint="eastAsia" w:eastAsia="仿宋_GB2312"/>
          <w:color w:val="auto"/>
          <w:kern w:val="0"/>
          <w:sz w:val="32"/>
          <w:szCs w:val="32"/>
        </w:rPr>
        <w:t>“</w:t>
      </w:r>
      <w:r>
        <w:rPr>
          <w:rFonts w:eastAsia="仿宋_GB2312"/>
          <w:color w:val="auto"/>
          <w:kern w:val="0"/>
          <w:sz w:val="32"/>
          <w:szCs w:val="32"/>
        </w:rPr>
        <w:t>企莞家</w:t>
      </w:r>
      <w:r>
        <w:rPr>
          <w:rFonts w:hint="eastAsia" w:eastAsia="仿宋_GB2312"/>
          <w:color w:val="auto"/>
          <w:kern w:val="0"/>
          <w:sz w:val="32"/>
          <w:szCs w:val="32"/>
        </w:rPr>
        <w:t>”</w:t>
      </w:r>
      <w:r>
        <w:rPr>
          <w:rFonts w:eastAsia="仿宋_GB2312"/>
          <w:color w:val="auto"/>
          <w:kern w:val="0"/>
          <w:sz w:val="32"/>
          <w:szCs w:val="32"/>
        </w:rPr>
        <w:t>平台中</w:t>
      </w:r>
      <w:r>
        <w:rPr>
          <w:rFonts w:hint="eastAsia" w:eastAsia="仿宋_GB2312"/>
          <w:color w:val="auto"/>
          <w:kern w:val="0"/>
          <w:sz w:val="32"/>
          <w:szCs w:val="32"/>
        </w:rPr>
        <w:t>“</w:t>
      </w:r>
      <w:r>
        <w:rPr>
          <w:rFonts w:eastAsia="仿宋_GB2312"/>
          <w:color w:val="auto"/>
          <w:kern w:val="0"/>
          <w:sz w:val="32"/>
          <w:szCs w:val="32"/>
        </w:rPr>
        <w:t>企业空间</w:t>
      </w:r>
      <w:r>
        <w:rPr>
          <w:rFonts w:hint="eastAsia" w:eastAsia="仿宋_GB2312"/>
          <w:color w:val="auto"/>
          <w:kern w:val="0"/>
          <w:sz w:val="32"/>
          <w:szCs w:val="32"/>
        </w:rPr>
        <w:t>”</w:t>
      </w:r>
      <w:r>
        <w:rPr>
          <w:rFonts w:eastAsia="仿宋_GB2312"/>
          <w:color w:val="auto"/>
          <w:kern w:val="0"/>
          <w:sz w:val="32"/>
          <w:szCs w:val="32"/>
        </w:rPr>
        <w:t>查询。</w:t>
      </w:r>
    </w:p>
    <w:p>
      <w:pPr>
        <w:spacing w:line="52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eastAsia="楷体_GB2312"/>
          <w:bCs/>
          <w:color w:val="auto"/>
          <w:sz w:val="32"/>
          <w:szCs w:val="32"/>
        </w:rPr>
        <w:t>（二）网上预审。</w:t>
      </w:r>
      <w:r>
        <w:rPr>
          <w:rFonts w:eastAsia="仿宋_GB2312"/>
          <w:bCs/>
          <w:color w:val="auto"/>
          <w:sz w:val="32"/>
          <w:szCs w:val="32"/>
        </w:rPr>
        <w:t>市政务服务中心、市工业和信息化局依次对申报材料进行网上预审，申报状态</w:t>
      </w:r>
      <w:r>
        <w:rPr>
          <w:rFonts w:hint="eastAsia" w:eastAsia="仿宋_GB2312"/>
          <w:bCs/>
          <w:color w:val="auto"/>
          <w:sz w:val="32"/>
          <w:szCs w:val="32"/>
        </w:rPr>
        <w:t>将更新</w:t>
      </w:r>
      <w:r>
        <w:rPr>
          <w:rFonts w:eastAsia="仿宋_GB2312"/>
          <w:bCs/>
          <w:color w:val="auto"/>
          <w:sz w:val="32"/>
          <w:szCs w:val="32"/>
        </w:rPr>
        <w:t>为预审通过、预审不通过或退回修改。网上预审退回修改的，申报单位须在5个工作日内补充完善并重新提交；逾期未提交，视同放弃申报。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4" w:firstLineChars="200"/>
        <w:jc w:val="both"/>
        <w:textAlignment w:val="auto"/>
        <w:rPr>
          <w:rFonts w:ascii="Times New Roman" w:hAnsi="Times New Roman" w:eastAsia="仿宋_GB2312" w:cs="Times New Roman"/>
          <w:color w:val="auto"/>
        </w:rPr>
      </w:pPr>
      <w:r>
        <w:rPr>
          <w:rFonts w:hint="eastAsia" w:ascii="Times New Roman" w:hAnsi="Times New Roman" w:eastAsia="楷体_GB2312" w:cs="楷体_GB2312"/>
          <w:color w:val="auto"/>
          <w:spacing w:val="-9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color w:val="auto"/>
          <w:spacing w:val="-9"/>
        </w:rPr>
        <w:t>征求意见</w:t>
      </w:r>
      <w:r>
        <w:rPr>
          <w:rFonts w:ascii="Times New Roman" w:hAnsi="Times New Roman" w:eastAsia="仿宋_GB2312" w:cs="Times New Roman"/>
          <w:color w:val="auto"/>
          <w:spacing w:val="-9"/>
        </w:rPr>
        <w:t>。</w:t>
      </w:r>
      <w:r>
        <w:rPr>
          <w:rFonts w:ascii="Times New Roman" w:hAnsi="Times New Roman" w:eastAsia="仿宋_GB2312" w:cs="Times New Roman"/>
          <w:bCs/>
          <w:color w:val="auto"/>
        </w:rPr>
        <w:t>征求相关职能部门意见，</w:t>
      </w:r>
      <w:r>
        <w:rPr>
          <w:rFonts w:ascii="Times New Roman" w:hAnsi="Times New Roman" w:eastAsia="FangSong_GB2312" w:cs="Times New Roman"/>
          <w:color w:val="auto"/>
        </w:rPr>
        <w:t>是否存在财政资金不予资助情况</w:t>
      </w:r>
      <w:r>
        <w:rPr>
          <w:rFonts w:ascii="Times New Roman" w:hAnsi="Times New Roman" w:eastAsia="仿宋_GB2312" w:cs="Times New Roman"/>
          <w:color w:val="auto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</w:rPr>
      </w:pPr>
      <w:r>
        <w:rPr>
          <w:rFonts w:hint="eastAsia" w:ascii="Times New Roman" w:hAnsi="Times New Roman" w:eastAsia="楷体_GB2312" w:cs="楷体_GB2312"/>
          <w:color w:val="auto"/>
        </w:rPr>
        <w:t>（四</w:t>
      </w:r>
      <w:r>
        <w:rPr>
          <w:rFonts w:hint="eastAsia" w:ascii="Times New Roman" w:hAnsi="Times New Roman" w:eastAsia="楷体_GB2312" w:cs="楷体_GB2312"/>
          <w:color w:val="auto"/>
          <w:spacing w:val="-39"/>
        </w:rPr>
        <w:t>）</w:t>
      </w:r>
      <w:r>
        <w:rPr>
          <w:rFonts w:hint="eastAsia" w:ascii="Times New Roman" w:hAnsi="Times New Roman" w:eastAsia="楷体_GB2312" w:cs="楷体_GB2312"/>
          <w:color w:val="auto"/>
          <w:spacing w:val="-9"/>
          <w:lang w:eastAsia="zh-CN"/>
        </w:rPr>
        <w:t>资料</w:t>
      </w:r>
      <w:r>
        <w:rPr>
          <w:rFonts w:hint="eastAsia" w:ascii="Times New Roman" w:hAnsi="Times New Roman" w:eastAsia="楷体_GB2312" w:cs="楷体_GB2312"/>
          <w:color w:val="auto"/>
          <w:spacing w:val="-9"/>
        </w:rPr>
        <w:t>审</w:t>
      </w:r>
      <w:r>
        <w:rPr>
          <w:rFonts w:hint="eastAsia" w:ascii="Times New Roman" w:hAnsi="Times New Roman" w:eastAsia="楷体_GB2312" w:cs="楷体_GB2312"/>
          <w:color w:val="auto"/>
          <w:spacing w:val="-9"/>
          <w:lang w:eastAsia="zh-CN"/>
        </w:rPr>
        <w:t>核</w:t>
      </w:r>
      <w:r>
        <w:rPr>
          <w:rFonts w:hint="eastAsia" w:ascii="Times New Roman" w:hAnsi="Times New Roman" w:eastAsia="楷体_GB2312" w:cs="楷体_GB2312"/>
          <w:color w:val="auto"/>
          <w:spacing w:val="-9"/>
        </w:rPr>
        <w:t>。</w:t>
      </w:r>
      <w:r>
        <w:rPr>
          <w:rFonts w:eastAsia="仿宋_GB2312"/>
          <w:bCs/>
          <w:color w:val="auto"/>
          <w:sz w:val="32"/>
          <w:szCs w:val="32"/>
        </w:rPr>
        <w:t>市工业和信息化局</w:t>
      </w:r>
      <w:r>
        <w:rPr>
          <w:rFonts w:hint="eastAsia" w:ascii="Times New Roman" w:hAnsi="Times New Roman" w:eastAsia="仿宋_GB2312" w:cs="Times New Roman"/>
          <w:color w:val="auto"/>
          <w:spacing w:val="-8"/>
          <w:highlight w:val="none"/>
          <w:lang w:eastAsia="zh-CN"/>
        </w:rPr>
        <w:t>对申报资料</w:t>
      </w:r>
      <w:r>
        <w:rPr>
          <w:rFonts w:ascii="Times New Roman" w:hAnsi="Times New Roman" w:eastAsia="仿宋_GB2312" w:cs="Times New Roman"/>
          <w:color w:val="auto"/>
          <w:spacing w:val="-8"/>
          <w:highlight w:val="none"/>
        </w:rPr>
        <w:t>进行审核。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</w:rPr>
      </w:pPr>
      <w:r>
        <w:rPr>
          <w:rFonts w:hint="eastAsia" w:ascii="Times New Roman" w:hAnsi="Times New Roman" w:eastAsia="楷体_GB2312" w:cs="楷体_GB2312"/>
          <w:color w:val="auto"/>
        </w:rPr>
        <w:t>（五）</w:t>
      </w:r>
      <w:r>
        <w:rPr>
          <w:rFonts w:hint="eastAsia" w:ascii="Times New Roman" w:hAnsi="Times New Roman" w:eastAsia="楷体_GB2312" w:cs="楷体_GB2312"/>
          <w:color w:val="auto"/>
          <w:lang w:eastAsia="zh-CN"/>
        </w:rPr>
        <w:t>社会</w:t>
      </w:r>
      <w:r>
        <w:rPr>
          <w:rFonts w:hint="eastAsia" w:ascii="Times New Roman" w:hAnsi="Times New Roman" w:eastAsia="楷体_GB2312" w:cs="楷体_GB2312"/>
          <w:color w:val="auto"/>
        </w:rPr>
        <w:t>公示</w:t>
      </w:r>
      <w:r>
        <w:rPr>
          <w:rFonts w:ascii="Times New Roman" w:hAnsi="Times New Roman" w:eastAsia="仿宋_GB2312" w:cs="Times New Roman"/>
          <w:color w:val="auto"/>
        </w:rPr>
        <w:t>。</w:t>
      </w:r>
      <w:r>
        <w:rPr>
          <w:rFonts w:eastAsia="仿宋_GB2312"/>
          <w:bCs/>
          <w:color w:val="auto"/>
          <w:sz w:val="32"/>
          <w:szCs w:val="32"/>
        </w:rPr>
        <w:t>市工业和信息化局</w:t>
      </w:r>
      <w:r>
        <w:rPr>
          <w:rFonts w:ascii="Times New Roman" w:hAnsi="Times New Roman" w:eastAsia="仿宋_GB2312" w:cs="Times New Roman"/>
          <w:color w:val="auto"/>
        </w:rPr>
        <w:t>拟定资助计划，向社会进行为期5天的公示。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</w:rPr>
        <w:t>（六）报市政府</w:t>
      </w:r>
      <w:r>
        <w:rPr>
          <w:rFonts w:ascii="Times New Roman" w:hAnsi="Times New Roman" w:eastAsia="仿宋_GB2312" w:cs="Times New Roman"/>
          <w:color w:val="auto"/>
        </w:rPr>
        <w:t>。</w:t>
      </w:r>
      <w:r>
        <w:rPr>
          <w:rFonts w:eastAsia="仿宋_GB2312"/>
          <w:bCs/>
          <w:color w:val="auto"/>
          <w:sz w:val="32"/>
          <w:szCs w:val="32"/>
        </w:rPr>
        <w:t>市工业和信息化局</w:t>
      </w:r>
      <w:r>
        <w:rPr>
          <w:rFonts w:ascii="Times New Roman" w:hAnsi="Times New Roman" w:eastAsia="仿宋_GB2312" w:cs="Times New Roman"/>
          <w:color w:val="auto"/>
          <w:lang w:val="en-US" w:eastAsia="zh-CN"/>
        </w:rPr>
        <w:t>将公示无异议或异议排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除后的资助计划上报市政府。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</w:rPr>
      </w:pPr>
      <w:r>
        <w:rPr>
          <w:rFonts w:hint="eastAsia" w:ascii="Times New Roman" w:hAnsi="Times New Roman" w:eastAsia="楷体_GB2312" w:cs="楷体_GB2312"/>
          <w:color w:val="auto"/>
        </w:rPr>
        <w:t>（七）资助拨付</w:t>
      </w:r>
      <w:r>
        <w:rPr>
          <w:rFonts w:ascii="Times New Roman" w:hAnsi="Times New Roman" w:eastAsia="仿宋_GB2312" w:cs="Times New Roman"/>
          <w:color w:val="auto"/>
        </w:rPr>
        <w:t>。市政府批准资助计划后，</w:t>
      </w:r>
      <w:r>
        <w:rPr>
          <w:rFonts w:eastAsia="仿宋_GB2312"/>
          <w:bCs/>
          <w:color w:val="auto"/>
          <w:sz w:val="32"/>
          <w:szCs w:val="32"/>
        </w:rPr>
        <w:t>市工业和信息化局</w:t>
      </w:r>
      <w:r>
        <w:rPr>
          <w:rFonts w:ascii="Times New Roman" w:hAnsi="Times New Roman" w:eastAsia="仿宋_GB2312" w:cs="Times New Roman"/>
          <w:color w:val="auto"/>
        </w:rPr>
        <w:t>按照工作流程办理资金拨付。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、申报资料及要求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（一）线上填报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/>
        </w:rPr>
        <w:t>企业需在线填写《2025年一季度稳产复产倍增企业奖项目申请表》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上传附件资料</w:t>
      </w:r>
    </w:p>
    <w:p>
      <w:pPr>
        <w:pStyle w:val="5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/>
        </w:rPr>
        <w:t>《2025年一季度稳产复产倍增企业奖项目申请表》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（填写打印附表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法人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签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章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，加盖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公章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扫描PDF格式文档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2、</w:t>
      </w:r>
      <w:r>
        <w:rPr>
          <w:rFonts w:ascii="Times New Roman" w:hAnsi="Times New Roman" w:eastAsia="仿宋_GB2312" w:cs="Times New Roman"/>
          <w:color w:val="auto"/>
        </w:rPr>
        <w:t>企业</w:t>
      </w:r>
      <w:r>
        <w:rPr>
          <w:rFonts w:hint="eastAsia" w:ascii="Times New Roman" w:hAnsi="Times New Roman" w:eastAsia="仿宋_GB2312" w:cs="Times New Roman"/>
          <w:color w:val="auto"/>
        </w:rPr>
        <w:t>银行</w:t>
      </w:r>
      <w:r>
        <w:rPr>
          <w:rFonts w:ascii="Times New Roman" w:hAnsi="Times New Roman" w:eastAsia="仿宋_GB2312" w:cs="Times New Roman"/>
          <w:color w:val="auto"/>
        </w:rPr>
        <w:t>开户证明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（上传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加盖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公章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的彩色扫描件PDF文档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2025年3月</w:t>
      </w:r>
      <w:r>
        <w:rPr>
          <w:rFonts w:hint="default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份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统计月报表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（从省统计系统导出，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带统计部门水印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PDF文档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工业企业的提供《工业产销总值及主要产品产量》表（表号：B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204-1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非工业企业的提供《财务状况》表（表号：B203表或F203表或E203表或C203表或S203表或E203表）。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2024年12月</w:t>
      </w:r>
      <w:r>
        <w:rPr>
          <w:rFonts w:hint="default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份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统计月报表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（从省统计系统导出，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带统计部门水印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PDF文档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工业企业提供《工业产销总值及主要产品产量》表（表号：B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204-1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非工业企业的提供《财务状况》表（表号：B203表或F203表或E203表或C203表或S203表或E203表）。</w:t>
      </w:r>
    </w:p>
    <w:p>
      <w:pPr>
        <w:pStyle w:val="5"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color w:val="auto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注：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1、只需上传材料的扫描件。同一份材料请扫描在同一个PDF</w:t>
      </w:r>
      <w:r>
        <w:rPr>
          <w:rFonts w:ascii="Times New Roman" w:hAnsi="Times New Roman" w:eastAsia="仿宋_GB2312" w:cs="Times New Roman"/>
          <w:color w:val="auto"/>
          <w:sz w:val="32"/>
          <w:szCs w:val="22"/>
          <w:highlight w:val="none"/>
        </w:rPr>
        <w:t>文件中</w:t>
      </w:r>
      <w:r>
        <w:rPr>
          <w:rFonts w:ascii="Times New Roman" w:hAnsi="Times New Roman" w:eastAsia="仿宋_GB2312" w:cs="Times New Roman"/>
          <w:color w:val="auto"/>
          <w:sz w:val="32"/>
          <w:szCs w:val="22"/>
        </w:rPr>
        <w:t>，并按该申报材料名称命名。</w:t>
      </w:r>
    </w:p>
    <w:p>
      <w:pPr>
        <w:pStyle w:val="5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2、</w:t>
      </w:r>
      <w:r>
        <w:rPr>
          <w:rFonts w:ascii="Times New Roman" w:hAnsi="Times New Roman" w:eastAsia="仿宋_GB2312" w:cs="Times New Roman"/>
          <w:color w:val="auto"/>
        </w:rPr>
        <w:t>申报</w:t>
      </w:r>
      <w:r>
        <w:rPr>
          <w:rFonts w:ascii="Times New Roman" w:hAnsi="Times New Roman" w:eastAsia="仿宋_GB2312" w:cs="Times New Roman"/>
          <w:color w:val="auto"/>
          <w:lang w:val="en-US"/>
        </w:rPr>
        <w:t>企业</w:t>
      </w:r>
      <w:r>
        <w:rPr>
          <w:rFonts w:ascii="Times New Roman" w:hAnsi="Times New Roman" w:eastAsia="仿宋_GB2312" w:cs="Times New Roman"/>
          <w:color w:val="auto"/>
        </w:rPr>
        <w:t>应对提供资料的真实性、准确性和完整性负责，如发现有造假行为，一律取消申报资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格</w:t>
      </w:r>
      <w:r>
        <w:rPr>
          <w:rFonts w:hint="eastAsia" w:ascii="Times New Roman" w:hAnsi="Times New Roman" w:eastAsia="仿宋_GB2312" w:cs="Times New Roman"/>
          <w:color w:val="auto"/>
        </w:rPr>
        <w:t>，并依照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相关文件</w:t>
      </w:r>
      <w:r>
        <w:rPr>
          <w:rFonts w:hint="eastAsia" w:ascii="Times New Roman" w:hAnsi="Times New Roman" w:eastAsia="仿宋_GB2312" w:cs="Times New Roman"/>
          <w:color w:val="auto"/>
        </w:rPr>
        <w:t>追究责任。</w:t>
      </w:r>
    </w:p>
    <w:p>
      <w:pPr>
        <w:pStyle w:val="5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3、</w:t>
      </w:r>
      <w:r>
        <w:rPr>
          <w:rFonts w:ascii="Times New Roman" w:hAnsi="Times New Roman" w:eastAsia="仿宋_GB2312" w:cs="Times New Roman"/>
          <w:color w:val="auto"/>
        </w:rPr>
        <w:t>申报材料未按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材料</w:t>
      </w:r>
      <w:r>
        <w:rPr>
          <w:rFonts w:ascii="Times New Roman" w:hAnsi="Times New Roman" w:eastAsia="仿宋_GB2312" w:cs="Times New Roman"/>
          <w:color w:val="auto"/>
        </w:rPr>
        <w:t>要求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申报</w:t>
      </w:r>
      <w:r>
        <w:rPr>
          <w:rFonts w:ascii="Times New Roman" w:hAnsi="Times New Roman" w:eastAsia="仿宋_GB2312" w:cs="Times New Roman"/>
          <w:color w:val="auto"/>
        </w:rPr>
        <w:t>或逾期申报的，将不予受理。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2025年一季度稳产复产倍增企业奖项目申请表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50" w:firstLineChars="500"/>
        <w:textAlignment w:val="auto"/>
        <w:rPr>
          <w:rFonts w:hint="default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  <w:t>2.第一季度产值增长综合评分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50" w:firstLineChars="5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</w:p>
    <w:p/>
    <w:p/>
    <w:p>
      <w:pPr>
        <w:pStyle w:val="2"/>
        <w:numPr>
          <w:ilvl w:val="-1"/>
          <w:numId w:val="0"/>
        </w:numPr>
      </w:pPr>
    </w:p>
    <w:p/>
    <w:p>
      <w:pPr>
        <w:pStyle w:val="2"/>
        <w:numPr>
          <w:ilvl w:val="-1"/>
          <w:numId w:val="0"/>
        </w:numPr>
      </w:pPr>
    </w:p>
    <w:p>
      <w:pPr>
        <w:pStyle w:val="2"/>
        <w:numPr>
          <w:ilvl w:val="-1"/>
          <w:numId w:val="0"/>
        </w:num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仿宋_GB2312"/>
          <w:color w:val="auto"/>
          <w:sz w:val="21"/>
          <w:szCs w:val="21"/>
          <w:u w:val="single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0"/>
          <w:szCs w:val="40"/>
          <w:lang w:val="en-US" w:eastAsia="zh-CN"/>
        </w:rPr>
        <w:t>2025年一季度稳产复产倍增企业奖项目申请表</w:t>
      </w:r>
      <w:r>
        <w:rPr>
          <w:rFonts w:hint="eastAsia" w:ascii="Times New Roman" w:hAnsi="Times New Roman" w:eastAsia="仿宋_GB2312"/>
          <w:color w:val="auto"/>
          <w:sz w:val="21"/>
          <w:szCs w:val="21"/>
          <w:lang w:val="en-US" w:eastAsia="zh-CN"/>
        </w:rPr>
        <w:t xml:space="preserve">   </w:t>
      </w:r>
    </w:p>
    <w:tbl>
      <w:tblPr>
        <w:tblStyle w:val="10"/>
        <w:tblW w:w="9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79"/>
        <w:gridCol w:w="263"/>
        <w:gridCol w:w="491"/>
        <w:gridCol w:w="870"/>
        <w:gridCol w:w="1811"/>
        <w:gridCol w:w="1843"/>
        <w:gridCol w:w="52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所属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镇街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（园区）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企业类别</w:t>
            </w:r>
          </w:p>
        </w:tc>
        <w:tc>
          <w:tcPr>
            <w:tcW w:w="68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工业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非工业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6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工业总产值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clear" w:color="auto" w:fill="auto"/>
              </w:rPr>
              <w:t>（万元）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营业收入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clear" w:color="auto" w:fill="auto"/>
              </w:rPr>
              <w:t>（万元）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第一季度工业总产值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clear" w:color="auto" w:fill="auto"/>
              </w:rPr>
              <w:t>（万元）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第一季度营业收入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clear" w:color="auto" w:fill="auto"/>
              </w:rPr>
              <w:t>（万元）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2025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第一季度工业总产值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clear" w:color="auto" w:fill="auto"/>
              </w:rPr>
              <w:t>（万元）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2025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第一季度营业收入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clear" w:color="auto" w:fill="auto"/>
              </w:rPr>
              <w:t>（万元）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营业执照地址</w:t>
            </w:r>
          </w:p>
        </w:tc>
        <w:tc>
          <w:tcPr>
            <w:tcW w:w="750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银行开户名</w:t>
            </w:r>
          </w:p>
        </w:tc>
        <w:tc>
          <w:tcPr>
            <w:tcW w:w="750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全称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开户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947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申报资料真实性申明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公司（单位）承诺，我公司（单位）所递交的所有申报资料是真实有效的，不存在利用虚假资料瞒报、虚报等手段通过专项资金申请资格审查，并获得专项资金资助的，由此产生的法律责任及其他所有后果，我公司（单位）将全部承担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1920" w:firstLineChars="8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法定代表人（签章）：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企业（单位）公章</w:t>
            </w:r>
          </w:p>
          <w:p>
            <w:pPr>
              <w:spacing w:line="360" w:lineRule="auto"/>
              <w:ind w:firstLine="4680" w:firstLineChars="1950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712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填报日期：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tabs>
          <w:tab w:val="left" w:pos="761"/>
        </w:tabs>
        <w:bidi w:val="0"/>
        <w:jc w:val="left"/>
        <w:rPr>
          <w:rFonts w:hint="default" w:ascii="Times New Roman" w:hAnsi="Times New Roman"/>
          <w:color w:val="auto"/>
          <w:lang w:val="en-US" w:eastAsia="zh-CN"/>
        </w:rPr>
        <w:sectPr>
          <w:footerReference r:id="rId4" w:type="default"/>
          <w:pgSz w:w="11906" w:h="16838"/>
          <w:pgMar w:top="2041" w:right="1531" w:bottom="2041" w:left="1531" w:header="851" w:footer="992" w:gutter="0"/>
          <w:pgNumType w:fmt="decimal" w:start="2"/>
          <w:cols w:space="720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2025年倍增企业第一季度产值增长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综合评分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tbl>
      <w:tblPr>
        <w:tblStyle w:val="10"/>
        <w:tblW w:w="8125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1572"/>
        <w:gridCol w:w="435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</w:trPr>
        <w:tc>
          <w:tcPr>
            <w:tcW w:w="12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lang w:eastAsia="zh-CN"/>
              </w:rPr>
              <w:t>总分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</w:rPr>
              <w:t>指标内容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</w:rPr>
              <w:t>评分标准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第一季度工业总产值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分）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第一季度工业总产值同比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增量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得分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第一季度工业总产值同比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增量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亿元）×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，最多不超过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最少不低于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分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0" w:hRule="atLeast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第一季度工业总产值同比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速（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tabs>
                <w:tab w:val="left" w:pos="1041"/>
              </w:tabs>
              <w:spacing w:line="300" w:lineRule="exac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ab/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第一季度工业总产值同比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速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）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×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速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25%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，（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2024年产值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10亿元以下）；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第一季度工业总产值同比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速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）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×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速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，（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2024年产值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（含）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-50亿元）；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第一季度工业总产值同比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速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）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×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第一季度产值同比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增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速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，（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2024年产值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50亿元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（含）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以上）；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最多不超过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分，最少不低于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分。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分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val="en-US" w:eastAsia="zh-CN"/>
        </w:rPr>
        <w:t>备注：非工业企业按营业收入计算。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color w:val="auto"/>
          <w:kern w:val="0"/>
          <w:sz w:val="31"/>
          <w:szCs w:val="3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810260" cy="24447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260" cy="244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8.25pt;height:19.25pt;width:63.8pt;mso-position-horizontal:outside;mso-position-horizontal-relative:margin;z-index:251659264;mso-width-relative:page;mso-height-relative:page;" filled="f" stroked="f" coordsize="21600,21600" o:gfxdata="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xWPW9gAAAAHAQAADwAAAAAAAAAB&#10;ACAAAAAiAAAAZHJzL2Rvd25yZXYueG1sUEsBAhQAFAAAAAgAh07iQJsUgUnXAQAAngMAAA4AAAAA&#10;AAAAAQAgAAAAJ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810260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260" cy="244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8.25pt;height:19.25pt;width:63.8pt;mso-position-horizontal:outside;mso-position-horizontal-relative:margin;z-index:251660288;mso-width-relative:page;mso-height-relative:page;" filled="f" stroked="f" coordsize="21600,21600" o:gfxdata="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xWPW9gAAAAHAQAADwAAAAAAAAABACAA&#10;AAAiAAAAZHJzL2Rvd25yZXYueG1sUEsBAhQAFAAAAAgAh07iQD0SuuXUAQAAmwMAAA4AAAAAAAAA&#10;AQAgAAAAJ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-190500</wp:posOffset>
              </wp:positionV>
              <wp:extent cx="695325" cy="53975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539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360.55pt;margin-top:-15pt;height:42.5pt;width:54.75pt;mso-position-horizontal-relative:margin;z-index:251659264;mso-width-relative:page;mso-height-relative:page;" filled="f" stroked="f" coordsize="21600,21600" o:gfxdata="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cGdhzbAAAACgEAAA8AAAAA&#10;AAAAAQAgAAAAIgAAAGRycy9kb3ducmV2LnhtbFBLAQIUABQAAAAIAIdO4kBiz7VU2AEAAJ4DAAAO&#10;AAAAAAAAAAEAIAAAACo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266C9160"/>
    <w:multiLevelType w:val="singleLevel"/>
    <w:tmpl w:val="266C91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52C3"/>
    <w:rsid w:val="01034595"/>
    <w:rsid w:val="013F60E8"/>
    <w:rsid w:val="03FB6A34"/>
    <w:rsid w:val="051E2C5B"/>
    <w:rsid w:val="08617420"/>
    <w:rsid w:val="0941267B"/>
    <w:rsid w:val="0A326CD7"/>
    <w:rsid w:val="0AC90DCF"/>
    <w:rsid w:val="0C9B6DB5"/>
    <w:rsid w:val="0CD957D5"/>
    <w:rsid w:val="0E977C71"/>
    <w:rsid w:val="0FD02D83"/>
    <w:rsid w:val="13560CE1"/>
    <w:rsid w:val="163F7FB9"/>
    <w:rsid w:val="16B54800"/>
    <w:rsid w:val="18AE5D21"/>
    <w:rsid w:val="1C4D3852"/>
    <w:rsid w:val="1F3F8B18"/>
    <w:rsid w:val="20433975"/>
    <w:rsid w:val="22483F85"/>
    <w:rsid w:val="23811C1B"/>
    <w:rsid w:val="23A374B7"/>
    <w:rsid w:val="23CE746F"/>
    <w:rsid w:val="248D7E13"/>
    <w:rsid w:val="26773942"/>
    <w:rsid w:val="270D4219"/>
    <w:rsid w:val="272D10FC"/>
    <w:rsid w:val="27FC0A5A"/>
    <w:rsid w:val="288C30A0"/>
    <w:rsid w:val="29344F79"/>
    <w:rsid w:val="2AE46F29"/>
    <w:rsid w:val="2B270D6C"/>
    <w:rsid w:val="2C287ECA"/>
    <w:rsid w:val="2CBF5761"/>
    <w:rsid w:val="2DAE4D9C"/>
    <w:rsid w:val="2ECE0648"/>
    <w:rsid w:val="355B4ABF"/>
    <w:rsid w:val="36574FFA"/>
    <w:rsid w:val="369E07ED"/>
    <w:rsid w:val="377A0333"/>
    <w:rsid w:val="37835291"/>
    <w:rsid w:val="38894596"/>
    <w:rsid w:val="3AF61D26"/>
    <w:rsid w:val="3D124E97"/>
    <w:rsid w:val="3DB57821"/>
    <w:rsid w:val="3EFB2C7C"/>
    <w:rsid w:val="3F9F7211"/>
    <w:rsid w:val="40F418B0"/>
    <w:rsid w:val="415778FF"/>
    <w:rsid w:val="4338663C"/>
    <w:rsid w:val="43EF2821"/>
    <w:rsid w:val="453D6762"/>
    <w:rsid w:val="465B3C3F"/>
    <w:rsid w:val="47017BAB"/>
    <w:rsid w:val="47BD30F9"/>
    <w:rsid w:val="484D0FEE"/>
    <w:rsid w:val="498843DD"/>
    <w:rsid w:val="4A077980"/>
    <w:rsid w:val="4A894FB9"/>
    <w:rsid w:val="4B934E70"/>
    <w:rsid w:val="4BA1015A"/>
    <w:rsid w:val="4BC50C0E"/>
    <w:rsid w:val="4C520428"/>
    <w:rsid w:val="4D5951A2"/>
    <w:rsid w:val="4E065717"/>
    <w:rsid w:val="4E647FF1"/>
    <w:rsid w:val="4EB367BD"/>
    <w:rsid w:val="4ECB32EA"/>
    <w:rsid w:val="4FEB69D1"/>
    <w:rsid w:val="524A104D"/>
    <w:rsid w:val="535B1E25"/>
    <w:rsid w:val="5396152E"/>
    <w:rsid w:val="572666A5"/>
    <w:rsid w:val="576647A2"/>
    <w:rsid w:val="57720D87"/>
    <w:rsid w:val="57CA0945"/>
    <w:rsid w:val="58CE1235"/>
    <w:rsid w:val="5B2D08EC"/>
    <w:rsid w:val="5B8ECDA4"/>
    <w:rsid w:val="5BF96C5A"/>
    <w:rsid w:val="5C627FA7"/>
    <w:rsid w:val="5D827546"/>
    <w:rsid w:val="5EF7AD38"/>
    <w:rsid w:val="5F246BCC"/>
    <w:rsid w:val="5FFD39EB"/>
    <w:rsid w:val="60DB7F78"/>
    <w:rsid w:val="61001591"/>
    <w:rsid w:val="618D30F0"/>
    <w:rsid w:val="63C40A5B"/>
    <w:rsid w:val="648503BA"/>
    <w:rsid w:val="64956638"/>
    <w:rsid w:val="64D23167"/>
    <w:rsid w:val="66955122"/>
    <w:rsid w:val="678A173E"/>
    <w:rsid w:val="67A73864"/>
    <w:rsid w:val="67EFDC14"/>
    <w:rsid w:val="690F7BCA"/>
    <w:rsid w:val="6A7FE23E"/>
    <w:rsid w:val="6B137744"/>
    <w:rsid w:val="6BAE4BBC"/>
    <w:rsid w:val="6D56612B"/>
    <w:rsid w:val="6D612446"/>
    <w:rsid w:val="6EE47EEC"/>
    <w:rsid w:val="6F7C1471"/>
    <w:rsid w:val="7060200C"/>
    <w:rsid w:val="720F3DF4"/>
    <w:rsid w:val="72535A11"/>
    <w:rsid w:val="74E343E2"/>
    <w:rsid w:val="754A5158"/>
    <w:rsid w:val="76B72534"/>
    <w:rsid w:val="77F27DFE"/>
    <w:rsid w:val="782E6C27"/>
    <w:rsid w:val="783E4C70"/>
    <w:rsid w:val="7A0F11AE"/>
    <w:rsid w:val="7ADB59A4"/>
    <w:rsid w:val="7AF5E1C6"/>
    <w:rsid w:val="7B57BF8A"/>
    <w:rsid w:val="7BDCEAB4"/>
    <w:rsid w:val="7BE238F4"/>
    <w:rsid w:val="7BF94A78"/>
    <w:rsid w:val="7CFF8F14"/>
    <w:rsid w:val="7CFF9F8F"/>
    <w:rsid w:val="7EFD90FD"/>
    <w:rsid w:val="7F2B678A"/>
    <w:rsid w:val="7F37FA84"/>
    <w:rsid w:val="7F3A40F3"/>
    <w:rsid w:val="7F627F5B"/>
    <w:rsid w:val="7F7F9BBE"/>
    <w:rsid w:val="7FED22A6"/>
    <w:rsid w:val="7FFED6E1"/>
    <w:rsid w:val="AFC98FFC"/>
    <w:rsid w:val="AFE77D6A"/>
    <w:rsid w:val="BFFC46F7"/>
    <w:rsid w:val="DBDDBCF8"/>
    <w:rsid w:val="DF275799"/>
    <w:rsid w:val="DFF3F3B9"/>
    <w:rsid w:val="E9EFF0BD"/>
    <w:rsid w:val="EFF70D2C"/>
    <w:rsid w:val="EFFADC01"/>
    <w:rsid w:val="F4FFC204"/>
    <w:rsid w:val="F75F180A"/>
    <w:rsid w:val="F9FFD3C5"/>
    <w:rsid w:val="FB7D32BC"/>
    <w:rsid w:val="FBBF890B"/>
    <w:rsid w:val="FBF33BBA"/>
    <w:rsid w:val="FD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beforeLines="0" w:after="260" w:afterLines="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rPr>
      <w:sz w:val="32"/>
      <w:szCs w:val="32"/>
    </w:rPr>
  </w:style>
  <w:style w:type="paragraph" w:styleId="6">
    <w:name w:val="Title"/>
    <w:basedOn w:val="1"/>
    <w:next w:val="1"/>
    <w:qFormat/>
    <w:uiPriority w:val="10"/>
    <w:pPr>
      <w:jc w:val="center"/>
    </w:pPr>
    <w:rPr>
      <w:rFonts w:ascii="Calibri Light" w:hAnsi="Calibri Light" w:cs="Times New Roman"/>
      <w:bCs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2">
    <w:name w:val="page number"/>
    <w:basedOn w:val="11"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  <w:style w:type="paragraph" w:customStyle="1" w:styleId="14">
    <w:name w:val="List Paragraph_39a7abaa-9f4b-4f50-be2c-81960b1bc8b9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5">
    <w:name w:val="正文1"/>
    <w:basedOn w:val="1"/>
    <w:qFormat/>
    <w:uiPriority w:val="0"/>
    <w:pPr>
      <w:spacing w:line="560" w:lineRule="exact"/>
      <w:ind w:firstLine="620" w:firstLineChars="200"/>
    </w:pPr>
    <w:rPr>
      <w:rFonts w:ascii="Calibri" w:hAnsi="Calibri" w:eastAsia="仿宋_GB2312" w:cs="Times New Roman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2043</Words>
  <Characters>2250</Characters>
  <Paragraphs>179</Paragraphs>
  <TotalTime>1</TotalTime>
  <ScaleCrop>false</ScaleCrop>
  <LinksUpToDate>false</LinksUpToDate>
  <CharactersWithSpaces>2354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2025-01-29T06:59:00Z</dcterms:created>
  <dc:creator>叶星雄</dc:creator>
  <cp:lastModifiedBy>叶星雄</cp:lastModifiedBy>
  <dcterms:modified xsi:type="dcterms:W3CDTF">2025-09-05T07:43:57Z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1b1ee577f0dc4359bbab7eca49c6a72d_23</vt:lpwstr>
  </property>
</Properties>
</file>