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outlineLvl w:val="0"/>
        <w:rPr>
          <w:rFonts w:ascii="Times New Roman" w:hAnsi="Times New Roman" w:eastAsia="黑体" w:cs="Times New Roman"/>
        </w:rPr>
      </w:pPr>
      <w:r>
        <w:rPr>
          <w:rFonts w:ascii="Times New Roman" w:hAnsi="Times New Roman" w:eastAsia="黑体" w:cs="Times New Roman"/>
        </w:rPr>
        <w:t>附件1</w:t>
      </w:r>
    </w:p>
    <w:p>
      <w:pPr>
        <w:ind w:firstLine="0" w:firstLineChars="0"/>
        <w:jc w:val="center"/>
        <w:rPr>
          <w:rFonts w:ascii="Times New Roman" w:hAnsi="Times New Roman" w:eastAsia="方正小标宋简体" w:cs="Times New Roman"/>
          <w:sz w:val="32"/>
          <w:szCs w:val="32"/>
        </w:rPr>
      </w:pPr>
    </w:p>
    <w:p>
      <w:pPr>
        <w:widowControl/>
        <w:autoSpaceDE w:val="0"/>
        <w:autoSpaceDN w:val="0"/>
        <w:adjustRightInd w:val="0"/>
        <w:snapToGrid w:val="0"/>
        <w:spacing w:line="620" w:lineRule="exact"/>
        <w:ind w:firstLine="0" w:firstLineChars="0"/>
        <w:jc w:val="center"/>
        <w:textAlignment w:val="baseline"/>
        <w:outlineLvl w:val="0"/>
        <w:rPr>
          <w:rFonts w:hint="default" w:ascii="Times New Roman" w:hAnsi="Times New Roman" w:eastAsia="方正小标宋简体" w:cs="Times New Roman"/>
          <w:snapToGrid w:val="0"/>
          <w:color w:val="000000"/>
          <w:spacing w:val="-10"/>
          <w:kern w:val="0"/>
          <w:sz w:val="44"/>
          <w:szCs w:val="44"/>
        </w:rPr>
      </w:pPr>
      <w:r>
        <w:rPr>
          <w:rFonts w:hint="default" w:ascii="Times New Roman" w:hAnsi="Times New Roman" w:eastAsia="方正小标宋简体" w:cs="Times New Roman"/>
          <w:snapToGrid w:val="0"/>
          <w:color w:val="000000"/>
          <w:spacing w:val="-10"/>
          <w:kern w:val="0"/>
          <w:sz w:val="44"/>
          <w:szCs w:val="44"/>
        </w:rPr>
        <w:t>2025年东莞市中小企业数字化转型城市试点专项资金中小企业数字化改造项目</w:t>
      </w:r>
      <w:r>
        <w:rPr>
          <w:rFonts w:ascii="Times New Roman" w:hAnsi="Times New Roman" w:eastAsia="方正小标宋简体" w:cs="Times New Roman"/>
          <w:snapToGrid w:val="0"/>
          <w:color w:val="000000"/>
          <w:kern w:val="0"/>
          <w:sz w:val="44"/>
          <w:szCs w:val="44"/>
        </w:rPr>
        <w:t>申报材料</w:t>
      </w: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r>
        <w:rPr>
          <w:rFonts w:hint="default" w:ascii="Times New Roman" w:hAnsi="Times New Roman" w:eastAsia="方正小标宋简体" w:cs="Times New Roman"/>
          <w:snapToGrid w:val="0"/>
          <w:color w:val="000000"/>
          <w:spacing w:val="-10"/>
          <w:kern w:val="0"/>
          <w:sz w:val="44"/>
          <w:szCs w:val="44"/>
        </w:rPr>
        <w:t>（智能移动终端行业）</w:t>
      </w:r>
    </w:p>
    <w:p>
      <w:pPr>
        <w:ind w:firstLine="0" w:firstLineChars="0"/>
        <w:jc w:val="center"/>
        <w:rPr>
          <w:rFonts w:ascii="Times New Roman" w:hAnsi="Times New Roman" w:eastAsia="方正小标宋简体" w:cs="Times New Roman"/>
          <w:sz w:val="32"/>
          <w:szCs w:val="32"/>
        </w:rPr>
      </w:pPr>
    </w:p>
    <w:p>
      <w:pPr>
        <w:ind w:firstLine="0" w:firstLineChars="0"/>
        <w:jc w:val="center"/>
        <w:rPr>
          <w:rFonts w:ascii="Times New Roman" w:hAnsi="Times New Roman" w:eastAsia="方正小标宋简体" w:cs="Times New Roman"/>
          <w:sz w:val="32"/>
          <w:szCs w:val="32"/>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8"/>
        <w:gridCol w:w="3272"/>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申报单位：</w:t>
            </w:r>
          </w:p>
        </w:tc>
        <w:tc>
          <w:tcPr>
            <w:tcW w:w="5463" w:type="dxa"/>
            <w:gridSpan w:val="2"/>
            <w:tcBorders>
              <w:top w:val="nil"/>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项目名称：</w:t>
            </w:r>
          </w:p>
        </w:tc>
        <w:tc>
          <w:tcPr>
            <w:tcW w:w="5463" w:type="dxa"/>
            <w:gridSpan w:val="2"/>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企业所属行业领域：</w:t>
            </w:r>
          </w:p>
        </w:tc>
        <w:tc>
          <w:tcPr>
            <w:tcW w:w="5463" w:type="dxa"/>
            <w:gridSpan w:val="2"/>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企业地址：</w:t>
            </w:r>
          </w:p>
        </w:tc>
        <w:tc>
          <w:tcPr>
            <w:tcW w:w="5463" w:type="dxa"/>
            <w:gridSpan w:val="2"/>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联系人：</w:t>
            </w:r>
          </w:p>
        </w:tc>
        <w:tc>
          <w:tcPr>
            <w:tcW w:w="5463" w:type="dxa"/>
            <w:gridSpan w:val="2"/>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联系电话：</w:t>
            </w:r>
          </w:p>
        </w:tc>
        <w:tc>
          <w:tcPr>
            <w:tcW w:w="5463" w:type="dxa"/>
            <w:gridSpan w:val="2"/>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电子邮箱：</w:t>
            </w:r>
          </w:p>
        </w:tc>
        <w:tc>
          <w:tcPr>
            <w:tcW w:w="5463" w:type="dxa"/>
            <w:gridSpan w:val="2"/>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2758" w:type="dxa"/>
            <w:vMerge w:val="restart"/>
            <w:tcBorders>
              <w:top w:val="nil"/>
              <w:left w:val="nil"/>
              <w:right w:val="nil"/>
            </w:tcBorders>
            <w:vAlign w:val="center"/>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lang w:val="en-US" w:eastAsia="zh-CN"/>
              </w:rPr>
              <w:t>服务商</w:t>
            </w:r>
            <w:r>
              <w:rPr>
                <w:rFonts w:hint="eastAsia" w:ascii="仿宋_GB2312" w:hAnsi="仿宋_GB2312" w:eastAsia="仿宋_GB2312" w:cs="仿宋_GB2312"/>
                <w:snapToGrid w:val="0"/>
                <w:color w:val="000000"/>
                <w:kern w:val="0"/>
                <w:sz w:val="28"/>
                <w:szCs w:val="20"/>
              </w:rPr>
              <w:t>：</w:t>
            </w:r>
          </w:p>
        </w:tc>
        <w:tc>
          <w:tcPr>
            <w:tcW w:w="3272" w:type="dxa"/>
            <w:vMerge w:val="restart"/>
            <w:tcBorders>
              <w:top w:val="single" w:color="auto" w:sz="4" w:space="0"/>
              <w:left w:val="nil"/>
              <w:bottom w:val="single" w:color="auto" w:sz="4" w:space="0"/>
              <w:right w:val="nil"/>
            </w:tcBorders>
            <w:vAlign w:val="center"/>
          </w:tcPr>
          <w:p>
            <w:pPr>
              <w:widowControl/>
              <w:tabs>
                <w:tab w:val="center" w:pos="1353"/>
              </w:tabs>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lang w:val="en-US" w:eastAsia="zh-CN"/>
              </w:rPr>
            </w:pPr>
          </w:p>
        </w:tc>
        <w:tc>
          <w:tcPr>
            <w:tcW w:w="2191" w:type="dxa"/>
            <w:tcBorders>
              <w:top w:val="single" w:color="auto" w:sz="4" w:space="0"/>
              <w:left w:val="nil"/>
              <w:bottom w:val="nil"/>
              <w:right w:val="nil"/>
            </w:tcBorders>
            <w:vAlign w:val="center"/>
          </w:tcPr>
          <w:p>
            <w:pPr>
              <w:widowControl/>
              <w:tabs>
                <w:tab w:val="left" w:pos="2880"/>
              </w:tabs>
              <w:autoSpaceDE w:val="0"/>
              <w:autoSpaceDN w:val="0"/>
              <w:adjustRightInd w:val="0"/>
              <w:snapToGrid w:val="0"/>
              <w:spacing w:line="240" w:lineRule="atLeast"/>
              <w:ind w:firstLine="0" w:firstLineChars="0"/>
              <w:jc w:val="left"/>
              <w:textAlignment w:val="baseline"/>
              <w:rPr>
                <w:rFonts w:hint="eastAsia" w:ascii="仿宋_GB2312" w:hAnsi="仿宋_GB2312" w:eastAsia="仿宋_GB2312" w:cs="仿宋_GB2312"/>
                <w:snapToGrid w:val="0"/>
                <w:color w:val="000000"/>
                <w:kern w:val="0"/>
                <w:sz w:val="16"/>
                <w:szCs w:val="10"/>
                <w:lang w:val="en-US" w:eastAsia="zh-CN"/>
              </w:rPr>
            </w:pPr>
            <w:r>
              <w:rPr>
                <w:rFonts w:hint="eastAsia" w:ascii="仿宋_GB2312" w:hAnsi="仿宋_GB2312" w:eastAsia="仿宋_GB2312" w:cs="仿宋_GB2312"/>
                <w:snapToGrid w:val="0"/>
                <w:color w:val="000000"/>
                <w:kern w:val="0"/>
                <w:sz w:val="16"/>
                <w:szCs w:val="10"/>
                <w:lang w:val="en-US" w:eastAsia="zh-CN"/>
              </w:rPr>
              <w:sym w:font="Wingdings 2" w:char="00A3"/>
            </w:r>
            <w:r>
              <w:rPr>
                <w:rFonts w:hint="eastAsia" w:ascii="仿宋_GB2312" w:hAnsi="仿宋_GB2312" w:eastAsia="仿宋_GB2312" w:cs="仿宋_GB2312"/>
                <w:snapToGrid w:val="0"/>
                <w:color w:val="000000"/>
                <w:kern w:val="0"/>
                <w:sz w:val="16"/>
                <w:szCs w:val="10"/>
                <w:lang w:val="en-US" w:eastAsia="zh-CN"/>
              </w:rPr>
              <w:t>牵引单位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758" w:type="dxa"/>
            <w:vMerge w:val="continue"/>
            <w:tcBorders>
              <w:left w:val="nil"/>
              <w:bottom w:val="nil"/>
              <w:right w:val="nil"/>
            </w:tcBorders>
            <w:vAlign w:val="center"/>
          </w:tcPr>
          <w:p>
            <w:pPr>
              <w:widowControl/>
              <w:tabs>
                <w:tab w:val="left" w:pos="2880"/>
              </w:tabs>
              <w:autoSpaceDE w:val="0"/>
              <w:autoSpaceDN w:val="0"/>
              <w:adjustRightInd w:val="0"/>
              <w:snapToGrid w:val="0"/>
              <w:spacing w:line="600" w:lineRule="exact"/>
              <w:ind w:firstLine="0" w:firstLineChars="0"/>
              <w:jc w:val="right"/>
              <w:textAlignment w:val="baseline"/>
              <w:rPr>
                <w:rFonts w:hint="eastAsia" w:ascii="仿宋_GB2312" w:hAnsi="仿宋_GB2312" w:eastAsia="仿宋_GB2312" w:cs="仿宋_GB2312"/>
                <w:sz w:val="28"/>
                <w:szCs w:val="21"/>
              </w:rPr>
            </w:pPr>
          </w:p>
        </w:tc>
        <w:tc>
          <w:tcPr>
            <w:tcW w:w="3272" w:type="dxa"/>
            <w:vMerge w:val="continue"/>
            <w:tcBorders>
              <w:top w:val="single" w:color="auto" w:sz="4" w:space="0"/>
              <w:left w:val="nil"/>
              <w:bottom w:val="single" w:color="auto" w:sz="4" w:space="0"/>
              <w:right w:val="nil"/>
            </w:tcBorders>
          </w:tcPr>
          <w:p>
            <w:pPr>
              <w:widowControl/>
              <w:tabs>
                <w:tab w:val="left" w:pos="2880"/>
              </w:tabs>
              <w:autoSpaceDE w:val="0"/>
              <w:autoSpaceDN w:val="0"/>
              <w:adjustRightInd w:val="0"/>
              <w:snapToGrid w:val="0"/>
              <w:spacing w:line="600" w:lineRule="exact"/>
              <w:ind w:firstLine="0" w:firstLineChars="0"/>
              <w:jc w:val="right"/>
              <w:textAlignment w:val="baseline"/>
              <w:rPr>
                <w:rFonts w:hint="eastAsia" w:ascii="仿宋_GB2312" w:hAnsi="仿宋_GB2312" w:eastAsia="仿宋_GB2312" w:cs="仿宋_GB2312"/>
                <w:sz w:val="28"/>
                <w:szCs w:val="21"/>
              </w:rPr>
            </w:pPr>
          </w:p>
        </w:tc>
        <w:tc>
          <w:tcPr>
            <w:tcW w:w="2191" w:type="dxa"/>
            <w:tcBorders>
              <w:top w:val="nil"/>
              <w:left w:val="nil"/>
              <w:bottom w:val="single" w:color="auto" w:sz="4" w:space="0"/>
              <w:right w:val="nil"/>
            </w:tcBorders>
            <w:vAlign w:val="center"/>
          </w:tcPr>
          <w:p>
            <w:pPr>
              <w:widowControl/>
              <w:tabs>
                <w:tab w:val="left" w:pos="2880"/>
              </w:tabs>
              <w:autoSpaceDE w:val="0"/>
              <w:autoSpaceDN w:val="0"/>
              <w:adjustRightInd w:val="0"/>
              <w:snapToGrid w:val="0"/>
              <w:spacing w:line="240" w:lineRule="atLeast"/>
              <w:ind w:firstLine="0" w:firstLineChars="0"/>
              <w:jc w:val="left"/>
              <w:textAlignment w:val="baseline"/>
              <w:rPr>
                <w:rFonts w:hint="eastAsia" w:ascii="仿宋_GB2312" w:hAnsi="仿宋_GB2312" w:eastAsia="仿宋_GB2312" w:cs="仿宋_GB2312"/>
                <w:snapToGrid w:val="0"/>
                <w:color w:val="000000"/>
                <w:kern w:val="0"/>
                <w:sz w:val="16"/>
                <w:szCs w:val="10"/>
                <w:lang w:val="en-US" w:eastAsia="zh-CN"/>
              </w:rPr>
            </w:pPr>
            <w:r>
              <w:rPr>
                <w:rFonts w:hint="eastAsia" w:ascii="仿宋_GB2312" w:hAnsi="仿宋_GB2312" w:eastAsia="仿宋_GB2312" w:cs="仿宋_GB2312"/>
                <w:snapToGrid w:val="0"/>
                <w:color w:val="000000"/>
                <w:kern w:val="0"/>
                <w:sz w:val="16"/>
                <w:szCs w:val="10"/>
                <w:lang w:val="en-US" w:eastAsia="zh-CN"/>
              </w:rPr>
              <w:sym w:font="Wingdings 2" w:char="00A3"/>
            </w:r>
            <w:r>
              <w:rPr>
                <w:rFonts w:hint="eastAsia" w:ascii="仿宋_GB2312" w:hAnsi="仿宋_GB2312" w:eastAsia="仿宋_GB2312" w:cs="仿宋_GB2312"/>
                <w:snapToGrid w:val="0"/>
                <w:color w:val="000000"/>
                <w:kern w:val="0"/>
                <w:sz w:val="16"/>
                <w:szCs w:val="10"/>
                <w:lang w:val="en-US" w:eastAsia="zh-CN"/>
              </w:rPr>
              <w:t>其他数字化服务商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联系人：</w:t>
            </w:r>
          </w:p>
        </w:tc>
        <w:tc>
          <w:tcPr>
            <w:tcW w:w="5463" w:type="dxa"/>
            <w:gridSpan w:val="2"/>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eastAsia"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联系电话：</w:t>
            </w:r>
          </w:p>
        </w:tc>
        <w:tc>
          <w:tcPr>
            <w:tcW w:w="5463" w:type="dxa"/>
            <w:gridSpan w:val="2"/>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eastAsia" w:ascii="仿宋_GB2312" w:hAnsi="仿宋_GB2312" w:eastAsia="仿宋_GB2312" w:cs="仿宋_GB2312"/>
                <w:snapToGrid w:val="0"/>
                <w:color w:val="000000"/>
                <w:kern w:val="0"/>
                <w:sz w:val="28"/>
                <w:szCs w:val="20"/>
              </w:rPr>
            </w:pPr>
          </w:p>
        </w:tc>
      </w:tr>
    </w:tbl>
    <w:p>
      <w:pPr>
        <w:ind w:firstLine="0" w:firstLineChars="0"/>
        <w:jc w:val="center"/>
        <w:rPr>
          <w:rFonts w:ascii="Times New Roman" w:hAnsi="Times New Roman" w:eastAsia="方正小标宋简体" w:cs="Times New Roman"/>
          <w:sz w:val="44"/>
          <w:szCs w:val="44"/>
        </w:rPr>
      </w:pPr>
    </w:p>
    <w:p>
      <w:pPr>
        <w:ind w:firstLine="0" w:firstLineChars="0"/>
        <w:jc w:val="center"/>
        <w:rPr>
          <w:rFonts w:ascii="Times New Roman" w:hAnsi="Times New Roman" w:eastAsia="仿宋_GB2312" w:cs="Times New Roman"/>
        </w:rPr>
      </w:pPr>
    </w:p>
    <w:p>
      <w:pPr>
        <w:ind w:firstLine="0" w:firstLineChars="0"/>
        <w:jc w:val="center"/>
        <w:rPr>
          <w:rFonts w:ascii="Times New Roman" w:hAnsi="Times New Roman" w:eastAsia="仿宋_GB2312" w:cs="Times New Roman"/>
        </w:rPr>
      </w:pPr>
      <w:r>
        <w:rPr>
          <w:rFonts w:ascii="Times New Roman" w:hAnsi="Times New Roman" w:eastAsia="仿宋_GB2312" w:cs="Times New Roman"/>
        </w:rPr>
        <w:t>编制时间：202</w:t>
      </w:r>
      <w:r>
        <w:rPr>
          <w:rFonts w:hint="eastAsia" w:ascii="Times New Roman" w:hAnsi="Times New Roman" w:eastAsia="仿宋_GB2312" w:cs="Times New Roman"/>
          <w:lang w:val="en-US" w:eastAsia="zh-CN"/>
        </w:rPr>
        <w:t>5</w:t>
      </w:r>
      <w:r>
        <w:rPr>
          <w:rFonts w:ascii="Times New Roman" w:hAnsi="Times New Roman" w:eastAsia="仿宋_GB2312" w:cs="Times New Roman"/>
        </w:rPr>
        <w:t>年**月</w:t>
      </w:r>
      <w:r>
        <w:rPr>
          <w:rFonts w:ascii="Times New Roman" w:hAnsi="Times New Roman" w:eastAsia="仿宋_GB2312" w:cs="Times New Roman"/>
        </w:rPr>
        <w:br w:type="page"/>
      </w:r>
    </w:p>
    <w:p>
      <w:pPr>
        <w:spacing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202</w:t>
      </w:r>
      <w:r>
        <w:rPr>
          <w:rFonts w:hint="eastAsia" w:ascii="Times New Roman" w:hAnsi="Times New Roman" w:eastAsia="方正小标宋简体" w:cs="Times New Roman"/>
          <w:color w:val="000000"/>
          <w:sz w:val="44"/>
          <w:szCs w:val="44"/>
          <w:lang w:val="en-US" w:eastAsia="zh-CN"/>
        </w:rPr>
        <w:t>5</w:t>
      </w:r>
      <w:bookmarkStart w:id="0" w:name="_GoBack"/>
      <w:bookmarkEnd w:id="0"/>
      <w:r>
        <w:rPr>
          <w:rFonts w:ascii="Times New Roman" w:hAnsi="Times New Roman" w:eastAsia="方正小标宋简体" w:cs="Times New Roman"/>
          <w:color w:val="000000"/>
          <w:sz w:val="44"/>
          <w:szCs w:val="44"/>
        </w:rPr>
        <w:t>东莞市中小企业数字化转型城市试点专项资金中小企业数字化转型</w:t>
      </w:r>
      <w:r>
        <w:rPr>
          <w:rFonts w:hint="eastAsia" w:ascii="Times New Roman" w:hAnsi="Times New Roman" w:eastAsia="方正小标宋简体" w:cs="Times New Roman"/>
          <w:color w:val="000000"/>
          <w:sz w:val="44"/>
          <w:szCs w:val="44"/>
          <w:lang w:val="en-US" w:eastAsia="zh-CN"/>
        </w:rPr>
        <w:t>改造</w:t>
      </w:r>
      <w:r>
        <w:rPr>
          <w:rFonts w:ascii="Times New Roman" w:hAnsi="Times New Roman" w:eastAsia="方正小标宋简体" w:cs="Times New Roman"/>
          <w:color w:val="000000"/>
          <w:sz w:val="44"/>
          <w:szCs w:val="44"/>
        </w:rPr>
        <w:t>项目申报表</w:t>
      </w:r>
    </w:p>
    <w:p>
      <w:pPr>
        <w:spacing w:after="219" w:afterLines="50"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（智能移动终端行业）</w:t>
      </w:r>
    </w:p>
    <w:tbl>
      <w:tblPr>
        <w:tblStyle w:val="10"/>
        <w:tblW w:w="486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18"/>
        <w:gridCol w:w="481"/>
        <w:gridCol w:w="895"/>
        <w:gridCol w:w="890"/>
        <w:gridCol w:w="1159"/>
        <w:gridCol w:w="198"/>
        <w:gridCol w:w="211"/>
        <w:gridCol w:w="107"/>
        <w:gridCol w:w="816"/>
        <w:gridCol w:w="929"/>
        <w:gridCol w:w="12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eastAsia="仿宋_GB2312" w:cs="Times New Roman"/>
                <w:b/>
                <w:kern w:val="0"/>
                <w:sz w:val="24"/>
                <w:szCs w:val="24"/>
              </w:rPr>
            </w:pPr>
            <w:r>
              <w:rPr>
                <w:rFonts w:ascii="Times New Roman" w:hAnsi="Times New Roman" w:cs="Times New Roman"/>
                <w:b/>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一、企业</w:t>
            </w:r>
            <w:r>
              <w:rPr>
                <w:rFonts w:hint="eastAsia" w:ascii="Times New Roman" w:hAnsi="Times New Roman" w:cs="Times New Roman"/>
                <w:b/>
                <w:kern w:val="0"/>
                <w:sz w:val="24"/>
                <w:szCs w:val="24"/>
                <w:lang w:val="en-US" w:eastAsia="zh-CN"/>
              </w:rPr>
              <w:t>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企业名称</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r>
              <w:rPr>
                <w:rFonts w:hint="eastAsia" w:ascii="Times New Roman" w:hAnsi="Times New Roman" w:cs="Times New Roman"/>
                <w:b w:val="0"/>
                <w:bCs/>
                <w:i/>
                <w:iCs/>
                <w:color w:val="C00000"/>
                <w:kern w:val="0"/>
                <w:sz w:val="24"/>
                <w:szCs w:val="24"/>
                <w:lang w:val="en-US" w:eastAsia="zh-CN"/>
              </w:rPr>
              <w:t>全称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统一社会信用代码</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登记注册类型</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注册资本</w:t>
            </w:r>
          </w:p>
        </w:tc>
        <w:tc>
          <w:tcPr>
            <w:tcW w:w="1314"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资本币种</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7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成立日期</w:t>
            </w:r>
          </w:p>
        </w:tc>
        <w:tc>
          <w:tcPr>
            <w:tcW w:w="20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企业主要出资方的国别（或地区）</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u w:val="singl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中国大陆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香港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台湾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日本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美国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韩国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其他（请填写）</w:t>
            </w:r>
            <w:r>
              <w:rPr>
                <w:rFonts w:ascii="Times New Roman" w:hAnsi="Times New Roman" w:cs="Times New Roman"/>
                <w:kern w:val="0"/>
                <w:sz w:val="24"/>
                <w:szCs w:val="24"/>
                <w:highlight w:val="none"/>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所属镇街（园区）</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营业执照地址</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8" w:hRule="atLeast"/>
          <w:jc w:val="center"/>
        </w:trPr>
        <w:tc>
          <w:tcPr>
            <w:tcW w:w="2022" w:type="dxa"/>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企业性质</w:t>
            </w:r>
          </w:p>
        </w:tc>
        <w:tc>
          <w:tcPr>
            <w:tcW w:w="2164" w:type="dxa"/>
            <w:gridSpan w:val="3"/>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国有</w:t>
            </w:r>
            <w:r>
              <w:rPr>
                <w:rFonts w:ascii="Times New Roman" w:hAnsi="Times New Roman" w:eastAsia="仿宋" w:cs="Times New Roman"/>
                <w:color w:val="auto"/>
                <w:kern w:val="0"/>
                <w:sz w:val="24"/>
                <w:szCs w:val="24"/>
                <w:highlight w:val="none"/>
                <w:lang w:val="en-US" w:eastAsia="zh-CN" w:bidi="ar"/>
              </w:rPr>
              <w:t>企业</w:t>
            </w:r>
          </w:p>
          <w:p>
            <w:pPr>
              <w:widowControl/>
              <w:spacing w:line="240" w:lineRule="auto"/>
              <w:ind w:firstLine="0" w:firstLineChars="0"/>
              <w:jc w:val="left"/>
              <w:rPr>
                <w:rFonts w:hint="default" w:ascii="Times New Roman" w:hAnsi="Times New Roman" w:cs="Times New Roman"/>
                <w:kern w:val="0"/>
                <w:sz w:val="24"/>
                <w:szCs w:val="24"/>
                <w:highlight w:val="none"/>
                <w:lang w:val="en-US"/>
              </w:rPr>
            </w:pPr>
            <w:r>
              <w:rPr>
                <w:rFonts w:ascii="Times New Roman" w:hAnsi="Times New Roman" w:cs="Times New Roman"/>
                <w:kern w:val="0"/>
                <w:sz w:val="24"/>
                <w:szCs w:val="24"/>
                <w:highlight w:val="none"/>
              </w:rPr>
              <w:sym w:font="Wingdings 2" w:char="00A3"/>
            </w:r>
            <w:r>
              <w:rPr>
                <w:rFonts w:hint="eastAsia" w:ascii="Times New Roman" w:hAnsi="Times New Roman" w:cs="Times New Roman"/>
                <w:kern w:val="0"/>
                <w:sz w:val="24"/>
                <w:szCs w:val="24"/>
                <w:highlight w:val="none"/>
                <w:lang w:val="en-US" w:eastAsia="zh-CN"/>
              </w:rPr>
              <w:t>民营企业</w:t>
            </w:r>
          </w:p>
          <w:p>
            <w:pPr>
              <w:widowControl/>
              <w:spacing w:line="240" w:lineRule="auto"/>
              <w:ind w:firstLine="0" w:firstLineChars="0"/>
              <w:jc w:val="left"/>
              <w:rPr>
                <w:rFonts w:hint="eastAsia" w:ascii="Times New Roman" w:hAnsi="Times New Roman" w:cs="Times New Roman"/>
                <w:color w:val="auto"/>
                <w:kern w:val="0"/>
                <w:sz w:val="24"/>
                <w:szCs w:val="24"/>
                <w:highlight w:val="none"/>
                <w:lang w:val="en-US" w:eastAsia="zh-CN" w:bidi="ar"/>
              </w:rPr>
            </w:pPr>
            <w:r>
              <w:rPr>
                <w:rFonts w:ascii="Times New Roman" w:hAnsi="Times New Roman" w:cs="Times New Roman"/>
                <w:kern w:val="0"/>
                <w:sz w:val="24"/>
                <w:szCs w:val="24"/>
                <w:highlight w:val="none"/>
              </w:rPr>
              <w:sym w:font="Wingdings 2" w:char="00A3"/>
            </w:r>
            <w:r>
              <w:rPr>
                <w:rFonts w:hint="eastAsia" w:ascii="Times New Roman" w:hAnsi="Times New Roman" w:cs="Times New Roman"/>
                <w:color w:val="auto"/>
                <w:kern w:val="0"/>
                <w:sz w:val="24"/>
                <w:szCs w:val="24"/>
                <w:highlight w:val="none"/>
                <w:lang w:val="en-US" w:eastAsia="zh-CN" w:bidi="ar"/>
              </w:rPr>
              <w:t>外资企业</w:t>
            </w:r>
          </w:p>
          <w:p>
            <w:pPr>
              <w:widowControl/>
              <w:spacing w:line="240" w:lineRule="auto"/>
              <w:ind w:firstLine="0" w:firstLineChars="0"/>
              <w:jc w:val="left"/>
              <w:rPr>
                <w:rFonts w:hint="default" w:ascii="Times New Roman" w:hAnsi="Times New Roman" w:cs="Times New Roman"/>
                <w:color w:val="auto"/>
                <w:kern w:val="0"/>
                <w:sz w:val="24"/>
                <w:szCs w:val="24"/>
                <w:highlight w:val="none"/>
                <w:lang w:val="en-US" w:eastAsia="zh-CN" w:bidi="ar"/>
              </w:rPr>
            </w:pPr>
            <w:r>
              <w:rPr>
                <w:rFonts w:ascii="Times New Roman" w:hAnsi="Times New Roman" w:cs="Times New Roman"/>
                <w:kern w:val="0"/>
                <w:sz w:val="24"/>
                <w:szCs w:val="24"/>
                <w:highlight w:val="none"/>
              </w:rPr>
              <w:sym w:font="Wingdings 2" w:char="00A3"/>
            </w:r>
            <w:r>
              <w:rPr>
                <w:rFonts w:hint="eastAsia" w:ascii="Times New Roman" w:hAnsi="Times New Roman" w:cs="Times New Roman"/>
                <w:kern w:val="0"/>
                <w:sz w:val="24"/>
                <w:szCs w:val="24"/>
                <w:highlight w:val="none"/>
                <w:lang w:val="en-US" w:eastAsia="zh-CN"/>
              </w:rPr>
              <w:t>混合所有制企业</w:t>
            </w:r>
            <w:r>
              <w:rPr>
                <w:rFonts w:ascii="Times New Roman" w:hAnsi="Times New Roman" w:cs="Times New Roman"/>
                <w:kern w:val="0"/>
                <w:sz w:val="24"/>
                <w:szCs w:val="24"/>
                <w:highlight w:val="none"/>
              </w:rPr>
              <w:sym w:font="Wingdings 2" w:char="00A3"/>
            </w:r>
            <w:r>
              <w:rPr>
                <w:rFonts w:hint="eastAsia" w:ascii="Times New Roman" w:hAnsi="Times New Roman" w:cs="Times New Roman"/>
                <w:kern w:val="0"/>
                <w:sz w:val="24"/>
                <w:szCs w:val="24"/>
                <w:highlight w:val="none"/>
                <w:lang w:val="en-US" w:eastAsia="zh-CN"/>
              </w:rPr>
              <w:t>其他</w:t>
            </w:r>
          </w:p>
        </w:tc>
        <w:tc>
          <w:tcPr>
            <w:tcW w:w="1107" w:type="dxa"/>
            <w:tcBorders>
              <w:top w:val="single" w:color="000000" w:sz="4" w:space="0"/>
              <w:left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highlight w:val="none"/>
              </w:rPr>
            </w:pPr>
            <w:r>
              <w:rPr>
                <w:rFonts w:ascii="Times New Roman" w:hAnsi="Times New Roman" w:cs="Times New Roman"/>
                <w:bCs/>
                <w:kern w:val="0"/>
                <w:sz w:val="24"/>
                <w:szCs w:val="24"/>
                <w:highlight w:val="none"/>
              </w:rPr>
              <w:t>企业规模</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中型企业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小型企业   </w:t>
            </w:r>
          </w:p>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微型企业  </w:t>
            </w:r>
          </w:p>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2"/>
                <w:szCs w:val="22"/>
                <w:highlight w:val="none"/>
              </w:rPr>
              <w:t>（中小企业规模类型自测：https://baosong.miit.gov.cn/ScaleTest）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8" w:hRule="atLeast"/>
          <w:jc w:val="center"/>
        </w:trPr>
        <w:tc>
          <w:tcPr>
            <w:tcW w:w="2022" w:type="dxa"/>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pPr>
          </w:p>
        </w:tc>
        <w:tc>
          <w:tcPr>
            <w:tcW w:w="2164" w:type="dxa"/>
            <w:gridSpan w:val="3"/>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pPr>
          </w:p>
        </w:tc>
        <w:tc>
          <w:tcPr>
            <w:tcW w:w="1107" w:type="dxa"/>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eastAsia="仿宋" w:cs="Times New Roman"/>
                <w:bCs/>
                <w:kern w:val="0"/>
                <w:sz w:val="24"/>
                <w:szCs w:val="24"/>
                <w:highlight w:val="none"/>
                <w:lang w:val="en-US" w:eastAsia="zh-CN"/>
              </w:rPr>
            </w:pPr>
            <w:r>
              <w:rPr>
                <w:rFonts w:hint="default" w:ascii="Times New Roman" w:hAnsi="Times New Roman" w:cs="Times New Roman"/>
                <w:bCs/>
                <w:kern w:val="0"/>
                <w:sz w:val="24"/>
                <w:szCs w:val="24"/>
                <w:highlight w:val="none"/>
                <w:lang w:val="en-US" w:eastAsia="zh-CN"/>
              </w:rPr>
              <w:t>规模范围</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left"/>
              <w:rPr>
                <w:rFonts w:hint="default" w:ascii="Times New Roman" w:hAnsi="Times New Roman" w:eastAsia="仿宋" w:cs="Times New Roman"/>
                <w:kern w:val="0"/>
                <w:sz w:val="24"/>
                <w:szCs w:val="24"/>
                <w:highlight w:val="none"/>
                <w:lang w:val="en-US" w:eastAsia="zh-CN"/>
              </w:rPr>
            </w:pPr>
            <w:r>
              <w:rPr>
                <w:rFonts w:ascii="Times New Roman" w:hAnsi="Times New Roman" w:cs="Times New Roman"/>
                <w:kern w:val="0"/>
                <w:sz w:val="24"/>
                <w:szCs w:val="24"/>
                <w:highlight w:val="none"/>
              </w:rPr>
              <w:sym w:font="Wingdings 2" w:char="00A3"/>
            </w:r>
            <w:r>
              <w:rPr>
                <w:rFonts w:hint="eastAsia" w:ascii="Times New Roman" w:hAnsi="Times New Roman" w:cs="Times New Roman"/>
                <w:kern w:val="0"/>
                <w:sz w:val="24"/>
                <w:szCs w:val="24"/>
                <w:highlight w:val="none"/>
                <w:lang w:val="en-US" w:eastAsia="zh-CN"/>
              </w:rPr>
              <w:t>规模以上企业</w:t>
            </w:r>
          </w:p>
          <w:p>
            <w:pPr>
              <w:snapToGrid w:val="0"/>
              <w:spacing w:line="240" w:lineRule="auto"/>
              <w:ind w:firstLine="0" w:firstLineChars="0"/>
              <w:jc w:val="left"/>
              <w:rPr>
                <w:rFonts w:hint="default"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hint="eastAsia" w:ascii="Times New Roman" w:hAnsi="Times New Roman" w:cs="Times New Roman"/>
                <w:kern w:val="0"/>
                <w:sz w:val="24"/>
                <w:szCs w:val="24"/>
                <w:highlight w:val="none"/>
                <w:lang w:val="en-US" w:eastAsia="zh-CN"/>
              </w:rPr>
              <w:t>规模以下企业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所属产业链关键环节</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智能组件 </w:t>
            </w:r>
          </w:p>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基础元器件 </w:t>
            </w:r>
          </w:p>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精密模具</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bCs/>
                <w:kern w:val="0"/>
                <w:sz w:val="24"/>
                <w:szCs w:val="24"/>
                <w:highlight w:val="none"/>
              </w:rPr>
              <w:t>优质中小企业情况</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创新型中小企业</w:t>
            </w:r>
          </w:p>
          <w:p>
            <w:pPr>
              <w:widowControl/>
              <w:snapToGrid w:val="0"/>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专精特新中小企业</w:t>
            </w:r>
          </w:p>
          <w:p>
            <w:pPr>
              <w:widowControl/>
              <w:snapToGrid w:val="0"/>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专精特新“小巨人”企业</w:t>
            </w:r>
          </w:p>
          <w:p>
            <w:pPr>
              <w:widowControl/>
              <w:snapToGrid w:val="0"/>
              <w:spacing w:line="240" w:lineRule="auto"/>
              <w:ind w:firstLine="0" w:firstLineChars="0"/>
              <w:jc w:val="left"/>
              <w:rPr>
                <w:rFonts w:ascii="Times New Roman" w:hAnsi="Times New Roman" w:eastAsia="仿宋" w:cs="Times New Roman"/>
                <w:color w:val="auto"/>
                <w:kern w:val="0"/>
                <w:sz w:val="24"/>
                <w:szCs w:val="24"/>
                <w:highlight w:val="none"/>
                <w:lang w:val="en-US" w:eastAsia="zh-CN" w:bidi="ar"/>
              </w:rPr>
            </w:pPr>
            <w:r>
              <w:rPr>
                <w:rFonts w:ascii="Times New Roman" w:hAnsi="Times New Roman" w:cs="Times New Roman"/>
                <w:kern w:val="0"/>
                <w:sz w:val="24"/>
                <w:szCs w:val="24"/>
                <w:highlight w:val="none"/>
              </w:rPr>
              <w:sym w:font="Wingdings 2" w:char="00A3"/>
            </w:r>
            <w:r>
              <w:rPr>
                <w:rFonts w:ascii="Times New Roman" w:hAnsi="Times New Roman" w:eastAsia="仿宋" w:cs="Times New Roman"/>
                <w:color w:val="auto"/>
                <w:kern w:val="0"/>
                <w:sz w:val="24"/>
                <w:szCs w:val="24"/>
                <w:highlight w:val="none"/>
                <w:lang w:val="en-US" w:eastAsia="zh-CN" w:bidi="ar"/>
              </w:rPr>
              <w:t>制造业单项冠军企业</w:t>
            </w:r>
          </w:p>
          <w:p>
            <w:pPr>
              <w:widowControl/>
              <w:snapToGrid w:val="0"/>
              <w:spacing w:line="240" w:lineRule="auto"/>
              <w:ind w:firstLine="0" w:firstLineChars="0"/>
              <w:jc w:val="left"/>
              <w:rPr>
                <w:rFonts w:ascii="Times New Roman" w:hAnsi="Times New Roman" w:eastAsia="仿宋" w:cs="Times New Roman"/>
                <w:color w:val="auto"/>
                <w:kern w:val="0"/>
                <w:sz w:val="24"/>
                <w:szCs w:val="24"/>
                <w:highlight w:val="none"/>
                <w:lang w:val="en-US" w:eastAsia="zh-CN" w:bidi="ar"/>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eastAsia="仿宋"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企业基本情况</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hint="default" w:ascii="Times New Roman" w:hAnsi="Times New Roman" w:eastAsia="仿宋" w:cs="Times New Roman"/>
                <w:kern w:val="0"/>
                <w:sz w:val="24"/>
                <w:szCs w:val="24"/>
                <w:highlight w:val="none"/>
                <w:lang w:val="en-US" w:eastAsia="zh-CN"/>
              </w:rPr>
            </w:pPr>
            <w:r>
              <w:rPr>
                <w:rFonts w:hint="eastAsia" w:ascii="Times New Roman" w:hAnsi="Times New Roman" w:cs="Times New Roman"/>
                <w:i/>
                <w:iCs/>
                <w:color w:val="C00000"/>
                <w:kern w:val="0"/>
                <w:sz w:val="24"/>
                <w:szCs w:val="24"/>
                <w:highlight w:val="none"/>
                <w:lang w:val="en-US" w:eastAsia="zh-CN"/>
              </w:rPr>
              <w:t>简述企业基本情况，产品在智能移动终端产业链上的应用等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银行开户名</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开户银行全称</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开户银行账号</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法定代表人</w:t>
            </w:r>
          </w:p>
        </w:tc>
        <w:tc>
          <w:tcPr>
            <w:tcW w:w="1314"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7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0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申报联系人</w:t>
            </w:r>
          </w:p>
        </w:tc>
        <w:tc>
          <w:tcPr>
            <w:tcW w:w="1314"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7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0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1"/>
                <w:numId w:val="0"/>
              </w:numPr>
              <w:snapToGrid w:val="0"/>
              <w:spacing w:line="240" w:lineRule="auto"/>
              <w:ind w:firstLine="0" w:firstLineChars="0"/>
              <w:jc w:val="center"/>
              <w:rPr>
                <w:rFonts w:hint="default" w:ascii="Times New Roman" w:hAnsi="Times New Roman" w:cs="Times New Roman"/>
                <w:b/>
                <w:kern w:val="0"/>
                <w:sz w:val="24"/>
                <w:szCs w:val="24"/>
              </w:rPr>
            </w:pPr>
            <w:r>
              <w:rPr>
                <w:rFonts w:hint="default" w:ascii="Times New Roman" w:hAnsi="Times New Roman" w:cs="Times New Roman"/>
                <w:b/>
                <w:kern w:val="0"/>
                <w:sz w:val="24"/>
                <w:szCs w:val="24"/>
                <w:lang w:val="en-US" w:eastAsia="zh-CN"/>
              </w:rPr>
              <w:t>营业信息</w:t>
            </w:r>
            <w:r>
              <w:rPr>
                <w:rFonts w:hint="default" w:ascii="Times New Roman" w:hAnsi="Times New Roman" w:cs="Times New Roman"/>
                <w:b/>
                <w:kern w:val="0"/>
                <w:sz w:val="24"/>
                <w:szCs w:val="24"/>
              </w:rPr>
              <w:t>（万元，精确到小数点后2位数）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kern w:val="0"/>
                <w:sz w:val="24"/>
                <w:szCs w:val="24"/>
                <w:lang w:val="en-US" w:eastAsia="zh-CN"/>
              </w:rPr>
              <w:t xml:space="preserve">  </w:t>
            </w:r>
            <w:r>
              <w:rPr>
                <w:rFonts w:hint="default" w:ascii="Times New Roman" w:hAnsi="Times New Roman" w:cs="Times New Roman"/>
                <w:b/>
                <w:bCs/>
                <w:kern w:val="0"/>
                <w:sz w:val="24"/>
                <w:szCs w:val="24"/>
              </w:rPr>
              <w:t>财务指标</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202</w:t>
            </w:r>
            <w:r>
              <w:rPr>
                <w:rFonts w:hint="default" w:ascii="Times New Roman" w:hAnsi="Times New Roman" w:cs="Times New Roman"/>
                <w:b/>
                <w:bCs/>
                <w:kern w:val="0"/>
                <w:sz w:val="24"/>
                <w:szCs w:val="24"/>
                <w:lang w:val="en-US" w:eastAsia="zh-CN"/>
              </w:rPr>
              <w:t>2</w:t>
            </w:r>
            <w:r>
              <w:rPr>
                <w:rFonts w:hint="default" w:ascii="Times New Roman" w:hAnsi="Times New Roman" w:cs="Times New Roman"/>
                <w:b/>
                <w:bCs/>
                <w:kern w:val="0"/>
                <w:sz w:val="24"/>
                <w:szCs w:val="24"/>
              </w:rPr>
              <w:t>年度</w:t>
            </w: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202</w:t>
            </w:r>
            <w:r>
              <w:rPr>
                <w:rFonts w:hint="default" w:ascii="Times New Roman" w:hAnsi="Times New Roman" w:cs="Times New Roman"/>
                <w:b/>
                <w:bCs/>
                <w:kern w:val="0"/>
                <w:sz w:val="24"/>
                <w:szCs w:val="24"/>
                <w:lang w:val="en-US" w:eastAsia="zh-CN"/>
              </w:rPr>
              <w:t>3</w:t>
            </w:r>
            <w:r>
              <w:rPr>
                <w:rFonts w:hint="default" w:ascii="Times New Roman" w:hAnsi="Times New Roman" w:cs="Times New Roman"/>
                <w:b/>
                <w:bCs/>
                <w:kern w:val="0"/>
                <w:sz w:val="24"/>
                <w:szCs w:val="24"/>
              </w:rPr>
              <w:t>年度</w:t>
            </w: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202</w:t>
            </w:r>
            <w:r>
              <w:rPr>
                <w:rFonts w:hint="default" w:ascii="Times New Roman" w:hAnsi="Times New Roman" w:cs="Times New Roman"/>
                <w:b/>
                <w:bCs/>
                <w:kern w:val="0"/>
                <w:sz w:val="24"/>
                <w:szCs w:val="24"/>
                <w:lang w:val="en-US" w:eastAsia="zh-CN"/>
              </w:rPr>
              <w:t>4</w:t>
            </w:r>
            <w:r>
              <w:rPr>
                <w:rFonts w:hint="default" w:ascii="Times New Roman" w:hAnsi="Times New Roman" w:cs="Times New Roman"/>
                <w:b/>
                <w:bCs/>
                <w:kern w:val="0"/>
                <w:sz w:val="24"/>
                <w:szCs w:val="24"/>
              </w:rPr>
              <w:t>年度</w:t>
            </w: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bCs/>
                <w:kern w:val="0"/>
                <w:sz w:val="24"/>
                <w:szCs w:val="24"/>
                <w:highlight w:val="none"/>
              </w:rPr>
            </w:pPr>
            <w:r>
              <w:rPr>
                <w:rFonts w:hint="default" w:ascii="Times New Roman" w:hAnsi="Times New Roman" w:cs="Times New Roman"/>
                <w:kern w:val="0"/>
                <w:sz w:val="24"/>
                <w:szCs w:val="24"/>
                <w:highlight w:val="none"/>
              </w:rPr>
              <w:t>营业收入</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yellow"/>
              </w:rPr>
            </w:pP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bCs/>
                <w:kern w:val="0"/>
                <w:sz w:val="24"/>
                <w:szCs w:val="24"/>
                <w:highlight w:val="none"/>
              </w:rPr>
            </w:pPr>
            <w:r>
              <w:rPr>
                <w:rFonts w:hint="default" w:ascii="Times New Roman" w:hAnsi="Times New Roman" w:cs="Times New Roman"/>
                <w:kern w:val="0"/>
                <w:sz w:val="24"/>
                <w:szCs w:val="24"/>
                <w:highlight w:val="none"/>
              </w:rPr>
              <w:t>利润总额</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yellow"/>
              </w:rPr>
            </w:pP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bCs/>
                <w:kern w:val="0"/>
                <w:sz w:val="24"/>
                <w:szCs w:val="24"/>
                <w:highlight w:val="none"/>
              </w:rPr>
            </w:pPr>
            <w:r>
              <w:rPr>
                <w:rFonts w:hint="default" w:ascii="Times New Roman" w:hAnsi="Times New Roman" w:cs="Times New Roman"/>
                <w:kern w:val="0"/>
                <w:sz w:val="24"/>
                <w:szCs w:val="24"/>
                <w:highlight w:val="none"/>
                <w:lang w:val="en-US" w:eastAsia="zh-CN"/>
              </w:rPr>
              <w:t>人均营业收入</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yellow"/>
              </w:rPr>
            </w:pP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lang w:val="en-US" w:eastAsia="zh-CN"/>
              </w:rPr>
              <w:t>已有数字化转型投入</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yellow"/>
                <w:lang w:val="en-US" w:eastAsia="zh-CN"/>
              </w:rPr>
            </w:pPr>
            <w:r>
              <w:rPr>
                <w:rFonts w:hint="default" w:ascii="Times New Roman" w:hAnsi="Times New Roman" w:cs="Times New Roman"/>
                <w:i/>
                <w:iCs/>
                <w:color w:val="C00000"/>
                <w:kern w:val="0"/>
                <w:sz w:val="24"/>
                <w:szCs w:val="24"/>
                <w:highlight w:val="none"/>
                <w:lang w:val="en-US" w:eastAsia="zh-CN"/>
              </w:rPr>
              <w:t>（含税，万元）（往年累计数字化投入，不限年份）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eastAsia="仿宋" w:cs="Times New Roman"/>
                <w:kern w:val="0"/>
                <w:sz w:val="24"/>
                <w:szCs w:val="24"/>
                <w:lang w:val="en-US" w:eastAsia="zh-CN"/>
              </w:rPr>
            </w:pPr>
            <w:r>
              <w:rPr>
                <w:rFonts w:hint="default" w:ascii="Times New Roman" w:hAnsi="Times New Roman" w:cs="Times New Roman"/>
                <w:b/>
                <w:bCs/>
                <w:kern w:val="0"/>
                <w:sz w:val="24"/>
                <w:szCs w:val="24"/>
                <w:lang w:val="en-US" w:eastAsia="zh-CN"/>
              </w:rPr>
              <w:t>二、数字化转型需求</w:t>
            </w:r>
            <w:r>
              <w:rPr>
                <w:rFonts w:hint="default" w:ascii="Times New Roman" w:hAnsi="Times New Roman" w:cs="Times New Roman"/>
                <w:b w:val="0"/>
                <w:bCs w:val="0"/>
                <w:i/>
                <w:iCs/>
                <w:color w:val="C00000"/>
                <w:kern w:val="0"/>
                <w:sz w:val="24"/>
                <w:szCs w:val="24"/>
                <w:lang w:val="en-US" w:eastAsia="zh-CN"/>
              </w:rPr>
              <w:t>（</w:t>
            </w:r>
            <w:r>
              <w:rPr>
                <w:rFonts w:hint="default" w:ascii="Times New Roman" w:hAnsi="Times New Roman" w:cs="Times New Roman"/>
                <w:b w:val="0"/>
                <w:bCs/>
                <w:i w:val="0"/>
                <w:iCs w:val="0"/>
                <w:color w:val="C00000"/>
                <w:kern w:val="0"/>
                <w:sz w:val="24"/>
                <w:szCs w:val="24"/>
                <w:lang w:val="en-US" w:eastAsia="zh-CN"/>
              </w:rPr>
              <w:t>⊕</w:t>
            </w:r>
            <w:r>
              <w:rPr>
                <w:rFonts w:hint="default" w:ascii="Times New Roman" w:hAnsi="Times New Roman" w:cs="Times New Roman"/>
                <w:b w:val="0"/>
                <w:bCs w:val="0"/>
                <w:i/>
                <w:iCs/>
                <w:color w:val="C00000"/>
                <w:kern w:val="0"/>
                <w:sz w:val="24"/>
                <w:szCs w:val="24"/>
                <w:lang w:val="en-US" w:eastAsia="zh-CN"/>
              </w:rPr>
              <w:t>根据需求选填或添加，至少填其一，没有写“无”）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1、产品生命周期数字化面临需求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color w:val="C00000"/>
                <w:kern w:val="0"/>
                <w:sz w:val="24"/>
                <w:szCs w:val="24"/>
                <w:lang w:val="en-US" w:eastAsia="zh-CN"/>
              </w:rPr>
              <w:t>（选择一、二、三级场景，</w:t>
            </w:r>
            <w:r>
              <w:rPr>
                <w:rFonts w:hint="default" w:ascii="Times New Roman" w:hAnsi="Times New Roman" w:cs="Times New Roman"/>
                <w:b w:val="0"/>
                <w:bCs/>
                <w:i/>
                <w:iCs/>
                <w:color w:val="C00000"/>
                <w:kern w:val="0"/>
                <w:sz w:val="24"/>
                <w:szCs w:val="24"/>
                <w:lang w:val="en-US" w:eastAsia="zh-CN"/>
              </w:rPr>
              <w:t>见附件1-1</w:t>
            </w:r>
            <w:r>
              <w:rPr>
                <w:rFonts w:hint="default" w:ascii="Times New Roman" w:hAnsi="Times New Roman" w:cs="Times New Roman"/>
                <w:i/>
                <w:iCs/>
                <w:color w:val="C00000"/>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color w:val="C00000"/>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color w:val="C00000"/>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生产过程数字化面临需求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color w:val="C00000"/>
                <w:kern w:val="0"/>
                <w:sz w:val="24"/>
                <w:szCs w:val="24"/>
                <w:lang w:val="en-US" w:eastAsia="zh-CN"/>
              </w:rPr>
              <w:t>（选择一、二、三级场景，</w:t>
            </w:r>
            <w:r>
              <w:rPr>
                <w:rFonts w:hint="default" w:ascii="Times New Roman" w:hAnsi="Times New Roman" w:cs="Times New Roman"/>
                <w:b w:val="0"/>
                <w:bCs/>
                <w:i/>
                <w:iCs/>
                <w:color w:val="C00000"/>
                <w:kern w:val="0"/>
                <w:sz w:val="24"/>
                <w:szCs w:val="24"/>
                <w:lang w:val="en-US" w:eastAsia="zh-CN"/>
              </w:rPr>
              <w:t>见附件1-1</w:t>
            </w:r>
            <w:r>
              <w:rPr>
                <w:rFonts w:hint="default" w:ascii="Times New Roman" w:hAnsi="Times New Roman" w:cs="Times New Roman"/>
                <w:i/>
                <w:iCs/>
                <w:color w:val="C00000"/>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color w:val="C00000"/>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color w:val="C00000"/>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产业链供应链数字化面临需求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color w:val="C00000"/>
                <w:kern w:val="0"/>
                <w:sz w:val="24"/>
                <w:szCs w:val="24"/>
                <w:lang w:val="en-US" w:eastAsia="zh-CN"/>
              </w:rPr>
              <w:t>（选择一、二、三级场景，</w:t>
            </w:r>
            <w:r>
              <w:rPr>
                <w:rFonts w:hint="default" w:ascii="Times New Roman" w:hAnsi="Times New Roman" w:cs="Times New Roman"/>
                <w:b w:val="0"/>
                <w:bCs/>
                <w:i/>
                <w:iCs/>
                <w:color w:val="C00000"/>
                <w:kern w:val="0"/>
                <w:sz w:val="24"/>
                <w:szCs w:val="24"/>
                <w:lang w:val="en-US" w:eastAsia="zh-CN"/>
              </w:rPr>
              <w:t>见附件1-1</w:t>
            </w:r>
            <w:r>
              <w:rPr>
                <w:rFonts w:hint="default" w:ascii="Times New Roman" w:hAnsi="Times New Roman" w:cs="Times New Roman"/>
                <w:i/>
                <w:iCs/>
                <w:color w:val="C00000"/>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color w:val="C00000"/>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color w:val="C00000"/>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决策管理数字化面临需求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color w:val="C00000"/>
                <w:kern w:val="0"/>
                <w:sz w:val="24"/>
                <w:szCs w:val="24"/>
                <w:lang w:val="en-US" w:eastAsia="zh-CN"/>
              </w:rPr>
              <w:t>（选择一、二、三级场景，</w:t>
            </w:r>
            <w:r>
              <w:rPr>
                <w:rFonts w:hint="default" w:ascii="Times New Roman" w:hAnsi="Times New Roman" w:cs="Times New Roman"/>
                <w:b w:val="0"/>
                <w:bCs/>
                <w:i/>
                <w:iCs/>
                <w:color w:val="C00000"/>
                <w:kern w:val="0"/>
                <w:sz w:val="24"/>
                <w:szCs w:val="24"/>
                <w:lang w:val="en-US" w:eastAsia="zh-CN"/>
              </w:rPr>
              <w:t>见附件1-1</w:t>
            </w:r>
            <w:r>
              <w:rPr>
                <w:rFonts w:hint="default" w:ascii="Times New Roman" w:hAnsi="Times New Roman" w:cs="Times New Roman"/>
                <w:i/>
                <w:iCs/>
                <w:color w:val="C00000"/>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color w:val="C00000"/>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color w:val="C00000"/>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人工智能数字化面临需求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color w:val="C00000"/>
                <w:kern w:val="0"/>
                <w:sz w:val="24"/>
                <w:szCs w:val="24"/>
                <w:lang w:val="en-US" w:eastAsia="zh-CN"/>
              </w:rPr>
              <w:t>（选择一、二、三级场景，</w:t>
            </w:r>
            <w:r>
              <w:rPr>
                <w:rFonts w:hint="default" w:ascii="Times New Roman" w:hAnsi="Times New Roman" w:cs="Times New Roman"/>
                <w:b w:val="0"/>
                <w:bCs/>
                <w:i/>
                <w:iCs/>
                <w:color w:val="C00000"/>
                <w:kern w:val="0"/>
                <w:sz w:val="24"/>
                <w:szCs w:val="24"/>
                <w:lang w:val="en-US" w:eastAsia="zh-CN"/>
              </w:rPr>
              <w:t>见附件1-1</w:t>
            </w:r>
            <w:r>
              <w:rPr>
                <w:rFonts w:hint="default" w:ascii="Times New Roman" w:hAnsi="Times New Roman" w:cs="Times New Roman"/>
                <w:i/>
                <w:iCs/>
                <w:color w:val="C00000"/>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color w:val="C00000"/>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color w:val="C00000"/>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其他需求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color w:val="C00000"/>
                <w:kern w:val="0"/>
                <w:sz w:val="24"/>
                <w:szCs w:val="24"/>
                <w:lang w:val="en-US" w:eastAsia="zh-CN"/>
              </w:rPr>
              <w:t>（选择一、二、三级场景，</w:t>
            </w:r>
            <w:r>
              <w:rPr>
                <w:rFonts w:hint="default" w:ascii="Times New Roman" w:hAnsi="Times New Roman" w:cs="Times New Roman"/>
                <w:b w:val="0"/>
                <w:bCs/>
                <w:i/>
                <w:iCs/>
                <w:color w:val="C00000"/>
                <w:kern w:val="0"/>
                <w:sz w:val="24"/>
                <w:szCs w:val="24"/>
                <w:lang w:val="en-US" w:eastAsia="zh-CN"/>
              </w:rPr>
              <w:t>见附件1-1</w:t>
            </w:r>
            <w:r>
              <w:rPr>
                <w:rFonts w:hint="default" w:ascii="Times New Roman" w:hAnsi="Times New Roman" w:cs="Times New Roman"/>
                <w:i/>
                <w:iCs/>
                <w:color w:val="C00000"/>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color w:val="C00000"/>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color w:val="C00000"/>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r>
              <w:rPr>
                <w:rFonts w:hint="default" w:ascii="Times New Roman" w:hAnsi="Times New Roman" w:cs="Times New Roman"/>
                <w:b/>
                <w:kern w:val="0"/>
                <w:sz w:val="24"/>
                <w:szCs w:val="24"/>
              </w:rPr>
              <w:t>三、</w:t>
            </w:r>
            <w:r>
              <w:rPr>
                <w:rFonts w:hint="default" w:ascii="Times New Roman" w:hAnsi="Times New Roman" w:cs="Times New Roman"/>
                <w:b/>
                <w:kern w:val="0"/>
                <w:sz w:val="24"/>
                <w:szCs w:val="24"/>
                <w:lang w:val="en-US" w:eastAsia="zh-CN"/>
              </w:rPr>
              <w:t>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lang w:val="en-US" w:eastAsia="zh-CN"/>
              </w:rPr>
              <w:t>数字化水平等级</w:t>
            </w:r>
          </w:p>
        </w:tc>
        <w:tc>
          <w:tcPr>
            <w:tcW w:w="320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eastAsia="仿宋"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改造前</w:t>
            </w:r>
          </w:p>
        </w:tc>
        <w:tc>
          <w:tcPr>
            <w:tcW w:w="293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lang w:val="en-US" w:eastAsia="zh-CN"/>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rPr>
            </w:pPr>
          </w:p>
        </w:tc>
        <w:tc>
          <w:tcPr>
            <w:tcW w:w="320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i/>
                <w:iCs/>
                <w:color w:val="C00000"/>
                <w:kern w:val="0"/>
                <w:sz w:val="24"/>
                <w:szCs w:val="24"/>
              </w:rPr>
            </w:pPr>
            <w:r>
              <w:rPr>
                <w:rFonts w:hint="default" w:ascii="Times New Roman" w:hAnsi="Times New Roman" w:cs="Times New Roman"/>
                <w:b w:val="0"/>
                <w:bCs/>
                <w:i/>
                <w:iCs/>
                <w:color w:val="C00000"/>
                <w:kern w:val="0"/>
                <w:sz w:val="24"/>
                <w:szCs w:val="24"/>
                <w:lang w:val="en-US" w:eastAsia="zh-CN"/>
              </w:rPr>
              <w:t>单选（一二三四级）</w:t>
            </w:r>
          </w:p>
        </w:tc>
        <w:tc>
          <w:tcPr>
            <w:tcW w:w="293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i/>
                <w:iCs/>
                <w:color w:val="C00000"/>
                <w:kern w:val="0"/>
                <w:sz w:val="24"/>
                <w:szCs w:val="24"/>
              </w:rPr>
            </w:pPr>
            <w:r>
              <w:rPr>
                <w:rFonts w:hint="default" w:ascii="Times New Roman" w:hAnsi="Times New Roman" w:cs="Times New Roman"/>
                <w:b w:val="0"/>
                <w:bCs/>
                <w:i/>
                <w:iCs/>
                <w:color w:val="C00000"/>
                <w:kern w:val="0"/>
                <w:sz w:val="24"/>
                <w:szCs w:val="24"/>
                <w:lang w:val="en-US" w:eastAsia="zh-CN"/>
              </w:rPr>
              <w:t>单选（一二三四级）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改造总花费</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eastAsia="仿宋" w:cs="Times New Roman"/>
                <w:b/>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完成数字化转型时间</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kern w:val="0"/>
                <w:sz w:val="24"/>
                <w:szCs w:val="24"/>
                <w:lang w:val="en-US" w:eastAsia="zh-CN"/>
              </w:rPr>
            </w:pPr>
            <w:r>
              <w:rPr>
                <w:rFonts w:hint="default" w:ascii="Times New Roman" w:hAnsi="Times New Roman" w:cs="Times New Roman"/>
                <w:b w:val="0"/>
                <w:bCs/>
                <w:i/>
                <w:iCs/>
                <w:color w:val="C00000"/>
                <w:kern w:val="0"/>
                <w:sz w:val="24"/>
                <w:szCs w:val="24"/>
              </w:rPr>
              <w:t>202</w:t>
            </w:r>
            <w:r>
              <w:rPr>
                <w:rFonts w:hint="default" w:ascii="Times New Roman" w:hAnsi="Times New Roman" w:cs="Times New Roman"/>
                <w:b w:val="0"/>
                <w:bCs/>
                <w:i/>
                <w:iCs/>
                <w:color w:val="C00000"/>
                <w:kern w:val="0"/>
                <w:sz w:val="24"/>
                <w:szCs w:val="24"/>
                <w:lang w:val="en-US" w:eastAsia="zh-CN"/>
              </w:rPr>
              <w:t>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firstLineChars="200"/>
              <w:rPr>
                <w:rFonts w:hint="default" w:ascii="Times New Roman" w:hAnsi="Times New Roman" w:eastAsia="仿宋" w:cs="Times New Roman"/>
                <w:b/>
                <w:kern w:val="0"/>
                <w:sz w:val="24"/>
                <w:szCs w:val="24"/>
                <w:lang w:val="en-US" w:eastAsia="zh-CN"/>
              </w:rPr>
            </w:pPr>
            <w:r>
              <w:rPr>
                <w:rFonts w:hint="default" w:ascii="Times New Roman" w:hAnsi="Times New Roman" w:cs="Times New Roman"/>
                <w:b/>
                <w:bCs w:val="0"/>
                <w:kern w:val="0"/>
                <w:sz w:val="24"/>
                <w:szCs w:val="24"/>
                <w:lang w:val="en-US" w:eastAsia="zh-CN"/>
              </w:rPr>
              <w:t>1、数字化改造情况</w:t>
            </w:r>
            <w:r>
              <w:rPr>
                <w:rFonts w:hint="default" w:ascii="Times New Roman" w:hAnsi="Times New Roman" w:cs="Times New Roman"/>
                <w:b w:val="0"/>
                <w:bCs/>
                <w:i/>
                <w:iCs/>
                <w:color w:val="C00000"/>
                <w:kern w:val="0"/>
                <w:sz w:val="24"/>
                <w:szCs w:val="24"/>
                <w:lang w:val="en-US" w:eastAsia="zh-CN"/>
              </w:rPr>
              <w:t>（</w:t>
            </w:r>
            <w:r>
              <w:rPr>
                <w:rFonts w:hint="default" w:ascii="Times New Roman" w:hAnsi="Times New Roman" w:cs="Times New Roman"/>
                <w:b w:val="0"/>
                <w:bCs/>
                <w:i w:val="0"/>
                <w:iCs w:val="0"/>
                <w:color w:val="C00000"/>
                <w:kern w:val="0"/>
                <w:sz w:val="24"/>
                <w:szCs w:val="24"/>
                <w:lang w:val="en-US" w:eastAsia="zh-CN"/>
              </w:rPr>
              <w:t>⊕</w:t>
            </w:r>
            <w:r>
              <w:rPr>
                <w:rFonts w:hint="default" w:ascii="Times New Roman" w:hAnsi="Times New Roman" w:cs="Times New Roman"/>
                <w:b w:val="0"/>
                <w:bCs/>
                <w:i/>
                <w:iCs/>
                <w:color w:val="C00000"/>
                <w:kern w:val="0"/>
                <w:sz w:val="24"/>
                <w:szCs w:val="24"/>
                <w:lang w:val="en-US" w:eastAsia="zh-CN"/>
              </w:rPr>
              <w:t>根据实际情况添加、填写；根据改造合同中产品/解决方案逐个填写）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产品/解决方案名称</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与合同、发票等开具名称保持一致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服务商名称</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“产品/解决方案”对应的软件原厂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服务商信用代码</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Cs/>
                <w:kern w:val="0"/>
                <w:sz w:val="24"/>
                <w:szCs w:val="24"/>
                <w:lang w:val="en-US" w:eastAsia="zh-CN" w:bidi="ar-SA"/>
              </w:rPr>
            </w:pPr>
            <w:r>
              <w:rPr>
                <w:rFonts w:hint="default" w:ascii="Times New Roman" w:hAnsi="Times New Roman" w:cs="Times New Roman"/>
                <w:bCs/>
                <w:kern w:val="0"/>
                <w:sz w:val="24"/>
                <w:szCs w:val="24"/>
                <w:lang w:val="en-US" w:eastAsia="zh-CN"/>
              </w:rPr>
              <w:t>购买方式</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Cs/>
                <w:i/>
                <w:iCs/>
                <w:color w:val="C00000"/>
                <w:kern w:val="0"/>
                <w:sz w:val="24"/>
                <w:szCs w:val="24"/>
                <w:lang w:val="en-US" w:eastAsia="zh-CN" w:bidi="ar-SA"/>
              </w:rPr>
            </w:pPr>
            <w:r>
              <w:rPr>
                <w:rFonts w:hint="default" w:ascii="Times New Roman" w:hAnsi="Times New Roman" w:cs="Times New Roman"/>
                <w:bCs/>
                <w:i/>
                <w:iCs/>
                <w:color w:val="C00000"/>
                <w:kern w:val="0"/>
                <w:sz w:val="24"/>
                <w:szCs w:val="24"/>
                <w:lang w:val="en-US" w:eastAsia="zh-CN"/>
              </w:rPr>
              <w:t xml:space="preserve">单选（一次性购买、订阅、按需购买、包月计费、包年计费、按需计费，其他 </w:t>
            </w:r>
            <w:r>
              <w:rPr>
                <w:rFonts w:hint="default" w:ascii="Times New Roman" w:hAnsi="Times New Roman" w:cs="Times New Roman"/>
                <w:bCs/>
                <w:i/>
                <w:iCs/>
                <w:color w:val="C00000"/>
                <w:kern w:val="0"/>
                <w:sz w:val="24"/>
                <w:szCs w:val="24"/>
                <w:u w:val="single"/>
                <w:lang w:val="en-US" w:eastAsia="zh-CN"/>
              </w:rPr>
              <w:t xml:space="preserve">          </w:t>
            </w:r>
            <w:r>
              <w:rPr>
                <w:rFonts w:hint="default" w:ascii="Times New Roman" w:hAnsi="Times New Roman" w:cs="Times New Roman"/>
                <w:bCs/>
                <w:i/>
                <w:iCs/>
                <w:color w:val="C00000"/>
                <w:kern w:val="0"/>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Cs/>
                <w:kern w:val="0"/>
                <w:sz w:val="24"/>
                <w:szCs w:val="24"/>
                <w:lang w:val="en-US" w:eastAsia="zh-CN" w:bidi="ar-SA"/>
              </w:rPr>
            </w:pPr>
            <w:r>
              <w:rPr>
                <w:rFonts w:hint="default" w:ascii="Times New Roman" w:hAnsi="Times New Roman" w:cs="Times New Roman"/>
                <w:bCs/>
                <w:kern w:val="0"/>
                <w:sz w:val="24"/>
                <w:szCs w:val="24"/>
                <w:lang w:val="en-US" w:eastAsia="zh-CN"/>
              </w:rPr>
              <w:t>部署架构</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Cs/>
                <w:i/>
                <w:iCs/>
                <w:color w:val="C00000"/>
                <w:kern w:val="0"/>
                <w:sz w:val="24"/>
                <w:szCs w:val="24"/>
                <w:lang w:val="en-US" w:eastAsia="zh-CN" w:bidi="ar-SA"/>
              </w:rPr>
            </w:pPr>
            <w:r>
              <w:rPr>
                <w:rFonts w:hint="default" w:ascii="Times New Roman" w:hAnsi="Times New Roman" w:cs="Times New Roman"/>
                <w:bCs/>
                <w:i/>
                <w:iCs/>
                <w:color w:val="C00000"/>
                <w:kern w:val="0"/>
                <w:sz w:val="24"/>
                <w:szCs w:val="24"/>
                <w:lang w:val="en-US" w:eastAsia="zh-CN"/>
              </w:rPr>
              <w:t>单选（PC单机、B/S、C/S、单机部署、多机/集群部署、微服务架构部署、容器化部署、混合部署）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cs="Times New Roman"/>
                <w:bCs/>
                <w:kern w:val="0"/>
                <w:sz w:val="24"/>
                <w:szCs w:val="24"/>
                <w:lang w:val="en-US" w:eastAsia="zh-CN"/>
              </w:rPr>
            </w:pPr>
            <w:r>
              <w:rPr>
                <w:rFonts w:hint="default" w:ascii="Times New Roman" w:hAnsi="Times New Roman" w:cs="Times New Roman"/>
                <w:bCs/>
                <w:kern w:val="0"/>
                <w:sz w:val="24"/>
                <w:szCs w:val="24"/>
                <w:lang w:val="en-US" w:eastAsia="zh-CN"/>
              </w:rPr>
              <w:t>报价区间</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cs="Times New Roman"/>
                <w:bCs/>
                <w:i/>
                <w:iCs/>
                <w:color w:val="C00000"/>
                <w:kern w:val="0"/>
                <w:sz w:val="24"/>
                <w:szCs w:val="24"/>
                <w:lang w:val="en-US" w:eastAsia="zh-CN"/>
              </w:rPr>
            </w:pPr>
            <w:r>
              <w:rPr>
                <w:rFonts w:hint="default" w:ascii="Times New Roman" w:hAnsi="Times New Roman" w:cs="Times New Roman"/>
                <w:bCs/>
                <w:i/>
                <w:iCs/>
                <w:color w:val="C00000"/>
                <w:kern w:val="0"/>
                <w:sz w:val="24"/>
                <w:szCs w:val="24"/>
                <w:lang w:val="en-US" w:eastAsia="zh-CN"/>
              </w:rPr>
              <w:t>XX万元——XX万元（含税，指产品在市场销售的区间价，理论上对应的“改造单项花费”应在“报价区间内”）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cs="Times New Roman"/>
                <w:bCs/>
                <w:kern w:val="0"/>
                <w:sz w:val="24"/>
                <w:szCs w:val="24"/>
                <w:lang w:val="en-US" w:eastAsia="zh-CN"/>
              </w:rPr>
            </w:pPr>
            <w:r>
              <w:rPr>
                <w:rFonts w:hint="default" w:ascii="Times New Roman" w:hAnsi="Times New Roman" w:cs="Times New Roman"/>
                <w:bCs/>
                <w:kern w:val="0"/>
                <w:sz w:val="24"/>
                <w:szCs w:val="24"/>
                <w:lang w:val="en-US" w:eastAsia="zh-CN"/>
              </w:rPr>
              <w:t>产品展示主视觉</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cs="Times New Roman"/>
                <w:bCs/>
                <w:i/>
                <w:iCs/>
                <w:color w:val="C00000"/>
                <w:kern w:val="0"/>
                <w:sz w:val="24"/>
                <w:szCs w:val="24"/>
                <w:lang w:val="en-US" w:eastAsia="zh-CN"/>
              </w:rPr>
            </w:pPr>
            <w:r>
              <w:rPr>
                <w:rFonts w:hint="default" w:ascii="Times New Roman" w:hAnsi="Times New Roman" w:eastAsia="仿宋" w:cs="Times New Roman"/>
                <w:bCs/>
                <w:i/>
                <w:iCs/>
                <w:caps w:val="0"/>
                <w:color w:val="C00000"/>
                <w:spacing w:val="0"/>
                <w:kern w:val="0"/>
                <w:sz w:val="24"/>
                <w:szCs w:val="24"/>
                <w:shd w:val="clear" w:fill="auto"/>
                <w:lang w:val="en-US" w:eastAsia="zh-CN"/>
              </w:rPr>
              <w:t>上传图片</w:t>
            </w:r>
            <w:r>
              <w:rPr>
                <w:rFonts w:hint="default" w:ascii="Times New Roman" w:hAnsi="Times New Roman" w:cs="Times New Roman"/>
                <w:bCs/>
                <w:i/>
                <w:iCs/>
                <w:caps w:val="0"/>
                <w:color w:val="C00000"/>
                <w:spacing w:val="0"/>
                <w:kern w:val="0"/>
                <w:sz w:val="24"/>
                <w:szCs w:val="24"/>
                <w:shd w:val="clear"/>
                <w:lang w:val="en-US" w:eastAsia="zh-CN"/>
              </w:rPr>
              <w:t>；</w:t>
            </w:r>
            <w:r>
              <w:rPr>
                <w:rFonts w:hint="default" w:ascii="Times New Roman" w:hAnsi="Times New Roman" w:eastAsia="仿宋" w:cs="Times New Roman"/>
                <w:bCs/>
                <w:i/>
                <w:iCs/>
                <w:caps w:val="0"/>
                <w:color w:val="C00000"/>
                <w:spacing w:val="0"/>
                <w:kern w:val="0"/>
                <w:sz w:val="24"/>
                <w:szCs w:val="24"/>
                <w:shd w:val="clear" w:fill="auto"/>
              </w:rPr>
              <w:t>图片尺寸为300*180，不得超过1M； 支持JPG, JPEG, BMP, PNG格式;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改造单项花费</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数字化转型需求</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关联到“</w:t>
            </w:r>
            <w:r>
              <w:rPr>
                <w:rFonts w:hint="default" w:ascii="Times New Roman" w:hAnsi="Times New Roman" w:cs="Times New Roman"/>
                <w:b/>
                <w:bCs/>
                <w:color w:val="C00000"/>
                <w:kern w:val="0"/>
                <w:sz w:val="24"/>
                <w:szCs w:val="24"/>
                <w:lang w:val="en-US" w:eastAsia="zh-CN"/>
              </w:rPr>
              <w:t>二、数字化转型需求</w:t>
            </w:r>
            <w:r>
              <w:rPr>
                <w:rFonts w:hint="default" w:ascii="Times New Roman" w:hAnsi="Times New Roman" w:cs="Times New Roman"/>
                <w:b w:val="0"/>
                <w:bCs/>
                <w:i/>
                <w:iCs/>
                <w:color w:val="C00000"/>
                <w:kern w:val="0"/>
                <w:sz w:val="24"/>
                <w:szCs w:val="24"/>
                <w:lang w:val="en-US" w:eastAsia="zh-CN"/>
              </w:rPr>
              <w:t>”中对应的需求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云应用情况</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单选（公有云、私有云、混合云、未上云），</w:t>
            </w:r>
            <w:r>
              <w:rPr>
                <w:rFonts w:hint="default" w:ascii="Times New Roman" w:hAnsi="Times New Roman" w:cs="Times New Roman"/>
                <w:b w:val="0"/>
                <w:bCs/>
                <w:i/>
                <w:iCs/>
                <w:color w:val="C00000"/>
                <w:kern w:val="0"/>
                <w:sz w:val="24"/>
                <w:szCs w:val="24"/>
                <w:u w:val="single"/>
                <w:lang w:val="en-US" w:eastAsia="zh-CN"/>
              </w:rPr>
              <w:t>XX</w:t>
            </w:r>
            <w:r>
              <w:rPr>
                <w:rFonts w:hint="default" w:ascii="Times New Roman" w:hAnsi="Times New Roman" w:cs="Times New Roman"/>
                <w:b w:val="0"/>
                <w:bCs/>
                <w:i/>
                <w:iCs/>
                <w:color w:val="C00000"/>
                <w:kern w:val="0"/>
                <w:sz w:val="24"/>
                <w:szCs w:val="24"/>
                <w:lang w:val="en-US" w:eastAsia="zh-CN"/>
              </w:rPr>
              <w:t>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改造项目时间</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rPr>
              <w:t>202</w:t>
            </w:r>
            <w:r>
              <w:rPr>
                <w:rFonts w:hint="default" w:ascii="Times New Roman" w:hAnsi="Times New Roman" w:cs="Times New Roman"/>
                <w:b w:val="0"/>
                <w:bCs/>
                <w:i/>
                <w:iCs/>
                <w:color w:val="C00000"/>
                <w:kern w:val="0"/>
                <w:sz w:val="24"/>
                <w:szCs w:val="24"/>
                <w:lang w:val="en-US" w:eastAsia="zh-CN"/>
              </w:rPr>
              <w:t>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 ——</w:t>
            </w:r>
            <w:r>
              <w:rPr>
                <w:rFonts w:hint="default" w:ascii="Times New Roman" w:hAnsi="Times New Roman" w:cs="Times New Roman"/>
                <w:b w:val="0"/>
                <w:bCs/>
                <w:i/>
                <w:iCs/>
                <w:color w:val="C00000"/>
                <w:kern w:val="0"/>
                <w:sz w:val="24"/>
                <w:szCs w:val="24"/>
              </w:rPr>
              <w:t>202</w:t>
            </w:r>
            <w:r>
              <w:rPr>
                <w:rFonts w:hint="default" w:ascii="Times New Roman" w:hAnsi="Times New Roman" w:cs="Times New Roman"/>
                <w:b w:val="0"/>
                <w:bCs/>
                <w:i/>
                <w:iCs/>
                <w:color w:val="C00000"/>
                <w:kern w:val="0"/>
                <w:sz w:val="24"/>
                <w:szCs w:val="24"/>
                <w:lang w:val="en-US" w:eastAsia="zh-CN"/>
              </w:rPr>
              <w:t>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数字化转型内容介绍</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产品/解决方案简介</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产品/解决方案详情</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服务商评价总星级</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服务商评价内容信息</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评星结果</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产品评价</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服务商态度评价星级</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服务商态度评价内容信息</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售后评价星级</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售后评价内容信息</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color w:val="C00000"/>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shd w:val="clear" w:color="auto" w:fill="ADADAD" w:themeFill="background2" w:themeFillShade="BF"/>
            <w:vAlign w:val="center"/>
          </w:tcPr>
          <w:p>
            <w:pPr>
              <w:snapToGrid w:val="0"/>
              <w:spacing w:line="240" w:lineRule="auto"/>
              <w:ind w:firstLine="0" w:firstLineChars="0"/>
              <w:rPr>
                <w:rFonts w:hint="default" w:ascii="Times New Roman" w:hAnsi="Times New Roman" w:cs="Times New Roman"/>
                <w:b w:val="0"/>
                <w:bCs/>
                <w:i/>
                <w:iCs/>
                <w:color w:val="C00000"/>
                <w:kern w:val="0"/>
                <w:sz w:val="15"/>
                <w:szCs w:val="15"/>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产品/解决方案名称</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与合同、发票等开具名称保持一致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服务商名称</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“产品/解决方案”对应的软件原厂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服务商信用代码</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kern w:val="0"/>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Cs/>
                <w:kern w:val="0"/>
                <w:sz w:val="24"/>
                <w:szCs w:val="24"/>
                <w:lang w:val="en-US" w:eastAsia="zh-CN" w:bidi="ar-SA"/>
              </w:rPr>
            </w:pPr>
            <w:r>
              <w:rPr>
                <w:rFonts w:hint="default" w:ascii="Times New Roman" w:hAnsi="Times New Roman" w:cs="Times New Roman"/>
                <w:bCs/>
                <w:kern w:val="0"/>
                <w:sz w:val="24"/>
                <w:szCs w:val="24"/>
                <w:lang w:val="en-US" w:eastAsia="zh-CN"/>
              </w:rPr>
              <w:t>购买方式</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Cs/>
                <w:i/>
                <w:iCs/>
                <w:color w:val="C00000"/>
                <w:kern w:val="0"/>
                <w:sz w:val="24"/>
                <w:szCs w:val="24"/>
                <w:lang w:val="en-US" w:eastAsia="zh-CN" w:bidi="ar-SA"/>
              </w:rPr>
            </w:pPr>
            <w:r>
              <w:rPr>
                <w:rFonts w:hint="default" w:ascii="Times New Roman" w:hAnsi="Times New Roman" w:cs="Times New Roman"/>
                <w:bCs/>
                <w:i/>
                <w:iCs/>
                <w:color w:val="C00000"/>
                <w:kern w:val="0"/>
                <w:sz w:val="24"/>
                <w:szCs w:val="24"/>
                <w:lang w:val="en-US" w:eastAsia="zh-CN"/>
              </w:rPr>
              <w:t xml:space="preserve">单选（一次性购买、订阅、按需购买、包月计费、包年计费、按需计费，其他 </w:t>
            </w:r>
            <w:r>
              <w:rPr>
                <w:rFonts w:hint="default" w:ascii="Times New Roman" w:hAnsi="Times New Roman" w:cs="Times New Roman"/>
                <w:bCs/>
                <w:i/>
                <w:iCs/>
                <w:color w:val="C00000"/>
                <w:kern w:val="0"/>
                <w:sz w:val="24"/>
                <w:szCs w:val="24"/>
                <w:u w:val="single"/>
                <w:lang w:val="en-US" w:eastAsia="zh-CN"/>
              </w:rPr>
              <w:t xml:space="preserve">          </w:t>
            </w:r>
            <w:r>
              <w:rPr>
                <w:rFonts w:hint="default" w:ascii="Times New Roman" w:hAnsi="Times New Roman" w:cs="Times New Roman"/>
                <w:bCs/>
                <w:i/>
                <w:iCs/>
                <w:color w:val="C00000"/>
                <w:kern w:val="0"/>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Cs/>
                <w:kern w:val="0"/>
                <w:sz w:val="24"/>
                <w:szCs w:val="24"/>
                <w:lang w:val="en-US" w:eastAsia="zh-CN" w:bidi="ar-SA"/>
              </w:rPr>
            </w:pPr>
            <w:r>
              <w:rPr>
                <w:rFonts w:hint="default" w:ascii="Times New Roman" w:hAnsi="Times New Roman" w:cs="Times New Roman"/>
                <w:bCs/>
                <w:kern w:val="0"/>
                <w:sz w:val="24"/>
                <w:szCs w:val="24"/>
                <w:lang w:val="en-US" w:eastAsia="zh-CN"/>
              </w:rPr>
              <w:t>部署架构</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Cs/>
                <w:i/>
                <w:iCs/>
                <w:color w:val="C00000"/>
                <w:kern w:val="0"/>
                <w:sz w:val="24"/>
                <w:szCs w:val="24"/>
                <w:lang w:val="en-US" w:eastAsia="zh-CN" w:bidi="ar-SA"/>
              </w:rPr>
            </w:pPr>
            <w:r>
              <w:rPr>
                <w:rFonts w:hint="default" w:ascii="Times New Roman" w:hAnsi="Times New Roman" w:cs="Times New Roman"/>
                <w:bCs/>
                <w:i/>
                <w:iCs/>
                <w:color w:val="C00000"/>
                <w:kern w:val="0"/>
                <w:sz w:val="24"/>
                <w:szCs w:val="24"/>
                <w:lang w:val="en-US" w:eastAsia="zh-CN"/>
              </w:rPr>
              <w:t>单选（PC单机、B/S、C/S、单机部署、多机/集群部署、微服务架构部署、容器化部署、混合部署）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Cs/>
                <w:kern w:val="0"/>
                <w:sz w:val="24"/>
                <w:szCs w:val="24"/>
                <w:lang w:val="en-US" w:eastAsia="zh-CN" w:bidi="ar-SA"/>
              </w:rPr>
            </w:pPr>
            <w:r>
              <w:rPr>
                <w:rFonts w:hint="default" w:ascii="Times New Roman" w:hAnsi="Times New Roman" w:cs="Times New Roman"/>
                <w:bCs/>
                <w:kern w:val="0"/>
                <w:sz w:val="24"/>
                <w:szCs w:val="24"/>
                <w:lang w:val="en-US" w:eastAsia="zh-CN"/>
              </w:rPr>
              <w:t>报价区间</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Cs/>
                <w:i/>
                <w:iCs/>
                <w:color w:val="C00000"/>
                <w:kern w:val="0"/>
                <w:sz w:val="24"/>
                <w:szCs w:val="24"/>
                <w:lang w:val="en-US" w:eastAsia="zh-CN" w:bidi="ar-SA"/>
              </w:rPr>
            </w:pPr>
            <w:r>
              <w:rPr>
                <w:rFonts w:hint="default" w:ascii="Times New Roman" w:hAnsi="Times New Roman" w:cs="Times New Roman"/>
                <w:bCs/>
                <w:i/>
                <w:iCs/>
                <w:color w:val="C00000"/>
                <w:kern w:val="0"/>
                <w:sz w:val="24"/>
                <w:szCs w:val="24"/>
                <w:lang w:val="en-US" w:eastAsia="zh-CN"/>
              </w:rPr>
              <w:t>XX万元——XX万元（含税，指产品在市场销售的区间价，理论上对应的“改造单项花费”应在“报价区间内”）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Cs/>
                <w:kern w:val="0"/>
                <w:sz w:val="24"/>
                <w:szCs w:val="24"/>
                <w:lang w:val="en-US" w:eastAsia="zh-CN" w:bidi="ar-SA"/>
              </w:rPr>
            </w:pPr>
            <w:r>
              <w:rPr>
                <w:rFonts w:hint="default" w:ascii="Times New Roman" w:hAnsi="Times New Roman" w:cs="Times New Roman"/>
                <w:bCs/>
                <w:kern w:val="0"/>
                <w:sz w:val="24"/>
                <w:szCs w:val="24"/>
                <w:lang w:val="en-US" w:eastAsia="zh-CN"/>
              </w:rPr>
              <w:t>产品展示主视觉</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Cs/>
                <w:i/>
                <w:iCs/>
                <w:color w:val="C00000"/>
                <w:kern w:val="0"/>
                <w:sz w:val="24"/>
                <w:szCs w:val="24"/>
                <w:lang w:val="en-US" w:eastAsia="zh-CN" w:bidi="ar-SA"/>
              </w:rPr>
            </w:pPr>
            <w:r>
              <w:rPr>
                <w:rFonts w:hint="default" w:ascii="Times New Roman" w:hAnsi="Times New Roman" w:eastAsia="仿宋" w:cs="Times New Roman"/>
                <w:bCs/>
                <w:i/>
                <w:iCs/>
                <w:caps w:val="0"/>
                <w:color w:val="C00000"/>
                <w:spacing w:val="0"/>
                <w:kern w:val="0"/>
                <w:sz w:val="24"/>
                <w:szCs w:val="24"/>
                <w:shd w:val="clear"/>
                <w:lang w:val="en-US" w:eastAsia="zh-CN"/>
              </w:rPr>
              <w:t>上传图片</w:t>
            </w:r>
            <w:r>
              <w:rPr>
                <w:rFonts w:hint="default" w:ascii="Times New Roman" w:hAnsi="Times New Roman" w:cs="Times New Roman"/>
                <w:bCs/>
                <w:i/>
                <w:iCs/>
                <w:caps w:val="0"/>
                <w:color w:val="C00000"/>
                <w:spacing w:val="0"/>
                <w:kern w:val="0"/>
                <w:sz w:val="24"/>
                <w:szCs w:val="24"/>
                <w:shd w:val="clear"/>
                <w:lang w:val="en-US" w:eastAsia="zh-CN"/>
              </w:rPr>
              <w:t>；</w:t>
            </w:r>
            <w:r>
              <w:rPr>
                <w:rFonts w:hint="default" w:ascii="Times New Roman" w:hAnsi="Times New Roman" w:eastAsia="仿宋" w:cs="Times New Roman"/>
                <w:bCs/>
                <w:i/>
                <w:iCs/>
                <w:caps w:val="0"/>
                <w:color w:val="C00000"/>
                <w:spacing w:val="0"/>
                <w:kern w:val="0"/>
                <w:sz w:val="24"/>
                <w:szCs w:val="24"/>
                <w:shd w:val="clear"/>
              </w:rPr>
              <w:t>图片尺寸为300*180，不得超过1M； 支持JPG, JPEG, BMP, PNG格式;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改造单项花费</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center"/>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数字化转型需求</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关联到“</w:t>
            </w:r>
            <w:r>
              <w:rPr>
                <w:rFonts w:hint="default" w:ascii="Times New Roman" w:hAnsi="Times New Roman" w:cs="Times New Roman"/>
                <w:b/>
                <w:bCs/>
                <w:color w:val="C00000"/>
                <w:kern w:val="0"/>
                <w:sz w:val="24"/>
                <w:szCs w:val="24"/>
                <w:lang w:val="en-US" w:eastAsia="zh-CN"/>
              </w:rPr>
              <w:t>二、数字化转型需求</w:t>
            </w:r>
            <w:r>
              <w:rPr>
                <w:rFonts w:hint="default" w:ascii="Times New Roman" w:hAnsi="Times New Roman" w:cs="Times New Roman"/>
                <w:b w:val="0"/>
                <w:bCs/>
                <w:i/>
                <w:iCs/>
                <w:color w:val="C00000"/>
                <w:kern w:val="0"/>
                <w:sz w:val="24"/>
                <w:szCs w:val="24"/>
                <w:lang w:val="en-US" w:eastAsia="zh-CN"/>
              </w:rPr>
              <w:t>”中对应的需求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云应用情况</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单选（公有云、私有云、混合云、未上云），</w:t>
            </w:r>
            <w:r>
              <w:rPr>
                <w:rFonts w:hint="default" w:ascii="Times New Roman" w:hAnsi="Times New Roman" w:cs="Times New Roman"/>
                <w:b w:val="0"/>
                <w:bCs/>
                <w:i/>
                <w:iCs/>
                <w:color w:val="C00000"/>
                <w:kern w:val="0"/>
                <w:sz w:val="24"/>
                <w:szCs w:val="24"/>
                <w:u w:val="single"/>
                <w:lang w:val="en-US" w:eastAsia="zh-CN"/>
              </w:rPr>
              <w:t>XX</w:t>
            </w:r>
            <w:r>
              <w:rPr>
                <w:rFonts w:hint="default" w:ascii="Times New Roman" w:hAnsi="Times New Roman" w:cs="Times New Roman"/>
                <w:b w:val="0"/>
                <w:bCs/>
                <w:i/>
                <w:iCs/>
                <w:color w:val="C00000"/>
                <w:kern w:val="0"/>
                <w:sz w:val="24"/>
                <w:szCs w:val="24"/>
                <w:lang w:val="en-US" w:eastAsia="zh-CN"/>
              </w:rPr>
              <w:t>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改造项目时间</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rPr>
              <w:t>202</w:t>
            </w:r>
            <w:r>
              <w:rPr>
                <w:rFonts w:hint="default" w:ascii="Times New Roman" w:hAnsi="Times New Roman" w:cs="Times New Roman"/>
                <w:b w:val="0"/>
                <w:bCs/>
                <w:i/>
                <w:iCs/>
                <w:color w:val="C00000"/>
                <w:kern w:val="0"/>
                <w:sz w:val="24"/>
                <w:szCs w:val="24"/>
                <w:lang w:val="en-US" w:eastAsia="zh-CN"/>
              </w:rPr>
              <w:t>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 ——</w:t>
            </w:r>
            <w:r>
              <w:rPr>
                <w:rFonts w:hint="default" w:ascii="Times New Roman" w:hAnsi="Times New Roman" w:cs="Times New Roman"/>
                <w:b w:val="0"/>
                <w:bCs/>
                <w:i/>
                <w:iCs/>
                <w:color w:val="C00000"/>
                <w:kern w:val="0"/>
                <w:sz w:val="24"/>
                <w:szCs w:val="24"/>
              </w:rPr>
              <w:t>202</w:t>
            </w:r>
            <w:r>
              <w:rPr>
                <w:rFonts w:hint="default" w:ascii="Times New Roman" w:hAnsi="Times New Roman" w:cs="Times New Roman"/>
                <w:b w:val="0"/>
                <w:bCs/>
                <w:i/>
                <w:iCs/>
                <w:color w:val="C00000"/>
                <w:kern w:val="0"/>
                <w:sz w:val="24"/>
                <w:szCs w:val="24"/>
                <w:lang w:val="en-US" w:eastAsia="zh-CN"/>
              </w:rPr>
              <w:t>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w:t>
            </w:r>
            <w:r>
              <w:rPr>
                <w:rFonts w:hint="default" w:ascii="Times New Roman" w:hAnsi="Times New Roman" w:cs="Times New Roman"/>
                <w:b w:val="0"/>
                <w:bCs/>
                <w:i/>
                <w:iCs/>
                <w:color w:val="C00000"/>
                <w:kern w:val="0"/>
                <w:sz w:val="24"/>
                <w:szCs w:val="24"/>
              </w:rPr>
              <w:t>-</w:t>
            </w:r>
            <w:r>
              <w:rPr>
                <w:rFonts w:hint="default" w:ascii="Times New Roman" w:hAnsi="Times New Roman" w:cs="Times New Roman"/>
                <w:b w:val="0"/>
                <w:bCs/>
                <w:i/>
                <w:iCs/>
                <w:color w:val="C00000"/>
                <w:kern w:val="0"/>
                <w:sz w:val="24"/>
                <w:szCs w:val="24"/>
                <w:lang w:val="en-US" w:eastAsia="zh-CN"/>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数字化转型内容介绍</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产品/解决方案简介</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产品/解决方案详情</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服务商评价总星级</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服务商评价内容信息</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评星结果</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产品评价</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服务商态度评价星级</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服务商态度评价内容信息</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售后评价星级</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售后评价内容信息</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color w:val="C00000"/>
                <w:kern w:val="0"/>
                <w:sz w:val="24"/>
                <w:szCs w:val="24"/>
                <w:lang w:val="en-US" w:eastAsia="zh-CN" w:bidi="ar-SA"/>
              </w:rPr>
            </w:pPr>
            <w:r>
              <w:rPr>
                <w:rFonts w:hint="default" w:ascii="Times New Roman" w:hAnsi="Times New Roman" w:cs="Times New Roman"/>
                <w:b w:val="0"/>
                <w:bCs/>
                <w:i/>
                <w:iCs/>
                <w:color w:val="C00000"/>
                <w:kern w:val="0"/>
                <w:sz w:val="24"/>
                <w:szCs w:val="24"/>
                <w:lang w:val="en-US" w:eastAsia="zh-CN"/>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2"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snapToGrid w:val="0"/>
              <w:spacing w:line="240" w:lineRule="auto"/>
              <w:ind w:firstLine="0" w:firstLineChars="0"/>
              <w:rPr>
                <w:rFonts w:hint="default" w:ascii="Times New Roman" w:hAnsi="Times New Roman" w:cs="Times New Roman"/>
                <w:b w:val="0"/>
                <w:bCs/>
                <w:i/>
                <w:iCs/>
                <w:color w:val="C00000"/>
                <w:kern w:val="0"/>
                <w:sz w:val="10"/>
                <w:szCs w:val="1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firstLineChars="200"/>
              <w:rPr>
                <w:rFonts w:hint="default" w:ascii="Times New Roman" w:hAnsi="Times New Roman" w:cs="Times New Roman"/>
                <w:b/>
                <w:kern w:val="0"/>
                <w:sz w:val="24"/>
                <w:szCs w:val="24"/>
              </w:rPr>
            </w:pPr>
            <w:r>
              <w:rPr>
                <w:rFonts w:hint="default" w:ascii="Times New Roman" w:hAnsi="Times New Roman" w:cs="Times New Roman"/>
                <w:b/>
                <w:bCs w:val="0"/>
                <w:kern w:val="0"/>
                <w:sz w:val="24"/>
                <w:szCs w:val="24"/>
                <w:lang w:val="en-US" w:eastAsia="zh-CN"/>
              </w:rPr>
              <w:t>2、数字化改造成效</w:t>
            </w:r>
            <w:r>
              <w:rPr>
                <w:rFonts w:hint="default" w:ascii="Times New Roman" w:hAnsi="Times New Roman" w:cs="Times New Roman"/>
                <w:b w:val="0"/>
                <w:bCs/>
                <w:i/>
                <w:iCs/>
                <w:color w:val="C00000"/>
                <w:kern w:val="0"/>
                <w:sz w:val="24"/>
                <w:szCs w:val="24"/>
                <w:lang w:val="en-US" w:eastAsia="zh-CN"/>
              </w:rPr>
              <w:t>（根据实际情况填写，请与“申报指南-申报条件-第（六）条”对应，不少于1项，</w:t>
            </w:r>
            <w:r>
              <w:rPr>
                <w:rFonts w:hint="default" w:ascii="Times New Roman" w:hAnsi="Times New Roman" w:cs="Times New Roman"/>
                <w:b w:val="0"/>
                <w:bCs w:val="0"/>
                <w:i/>
                <w:iCs/>
                <w:color w:val="C00000"/>
                <w:kern w:val="0"/>
                <w:sz w:val="24"/>
                <w:szCs w:val="24"/>
                <w:lang w:val="en-US" w:eastAsia="zh-CN"/>
              </w:rPr>
              <w:t>没有写“无”，</w:t>
            </w:r>
            <w:r>
              <w:rPr>
                <w:rFonts w:hint="default" w:ascii="Times New Roman" w:hAnsi="Times New Roman" w:cs="Times New Roman"/>
                <w:b w:val="0"/>
                <w:bCs/>
                <w:i/>
                <w:iCs/>
                <w:color w:val="C00000"/>
                <w:kern w:val="0"/>
                <w:sz w:val="24"/>
                <w:szCs w:val="24"/>
                <w:lang w:val="en-US" w:eastAsia="zh-CN"/>
              </w:rPr>
              <w:t>并将相关佐证材料附在申报书后）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成 效</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改造前</w:t>
            </w: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创新维度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i/>
                <w:iCs/>
                <w:color w:val="C00000"/>
                <w:kern w:val="0"/>
                <w:sz w:val="24"/>
                <w:szCs w:val="24"/>
                <w:lang w:val="en-US" w:eastAsia="zh-CN"/>
              </w:rPr>
              <w:t>（500字以内，下同）</w:t>
            </w: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市场维度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提质维度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降本维度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增效维度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绿色维度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安全维度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其他维度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ind w:firstLine="0" w:firstLineChars="0"/>
              <w:jc w:val="lef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企业项目申报资助情况：</w:t>
            </w:r>
          </w:p>
          <w:p>
            <w:pPr>
              <w:snapToGrid w:val="0"/>
              <w:ind w:firstLine="0" w:firstLineChars="0"/>
              <w:jc w:val="left"/>
              <w:rPr>
                <w:rFonts w:hint="default" w:ascii="Times New Roman" w:hAnsi="Times New Roman" w:cs="Times New Roman"/>
                <w:kern w:val="0"/>
                <w:sz w:val="24"/>
                <w:szCs w:val="24"/>
              </w:rPr>
            </w:pPr>
            <w:r>
              <w:rPr>
                <w:rFonts w:hint="default" w:ascii="Times New Roman" w:hAnsi="Times New Roman" w:eastAsia="仿宋_GB2312" w:cs="Times New Roman"/>
                <w:kern w:val="0"/>
                <w:sz w:val="24"/>
                <w:szCs w:val="24"/>
              </w:rPr>
              <w:t>（</w:t>
            </w:r>
            <w:r>
              <w:rPr>
                <w:rFonts w:hint="default" w:ascii="Times New Roman" w:hAnsi="Times New Roman" w:eastAsia="仿宋_GB2312" w:cs="Times New Roman"/>
                <w:kern w:val="0"/>
                <w:sz w:val="24"/>
                <w:szCs w:val="24"/>
                <w:lang w:val="en-US" w:eastAsia="zh-CN"/>
              </w:rPr>
              <w:t>请</w:t>
            </w:r>
            <w:r>
              <w:rPr>
                <w:rFonts w:hint="default" w:ascii="Times New Roman" w:hAnsi="Times New Roman" w:eastAsia="仿宋_GB2312" w:cs="Times New Roman"/>
                <w:kern w:val="0"/>
                <w:sz w:val="24"/>
                <w:szCs w:val="24"/>
              </w:rPr>
              <w:t>列明企业在2024年1月1日（含）后获得有关数字化转型项目资助或存在申报待验收</w:t>
            </w:r>
            <w:r>
              <w:rPr>
                <w:rFonts w:hint="default" w:ascii="Times New Roman" w:hAnsi="Times New Roman" w:eastAsia="仿宋_GB2312" w:cs="Times New Roman"/>
                <w:kern w:val="0"/>
                <w:sz w:val="24"/>
                <w:szCs w:val="24"/>
                <w:lang w:eastAsia="zh-CN"/>
              </w:rPr>
              <w:t>的</w:t>
            </w:r>
            <w:r>
              <w:rPr>
                <w:rFonts w:hint="default" w:ascii="Times New Roman" w:hAnsi="Times New Roman" w:eastAsia="仿宋_GB2312" w:cs="Times New Roman"/>
                <w:kern w:val="0"/>
                <w:sz w:val="24"/>
                <w:szCs w:val="24"/>
              </w:rPr>
              <w:t>相关项目</w:t>
            </w:r>
            <w:r>
              <w:rPr>
                <w:rFonts w:hint="default" w:ascii="Times New Roman" w:hAnsi="Times New Roman" w:eastAsia="仿宋_GB2312" w:cs="Times New Roman"/>
                <w:kern w:val="0"/>
                <w:sz w:val="24"/>
                <w:szCs w:val="24"/>
                <w:lang w:eastAsia="zh-CN"/>
              </w:rPr>
              <w:t>，</w:t>
            </w:r>
            <w:r>
              <w:rPr>
                <w:rFonts w:hint="default" w:ascii="Times New Roman" w:hAnsi="Times New Roman" w:eastAsia="仿宋_GB2312" w:cs="Times New Roman"/>
                <w:kern w:val="0"/>
                <w:sz w:val="24"/>
                <w:szCs w:val="24"/>
                <w:highlight w:val="none"/>
              </w:rPr>
              <w:t>无的请填写“无”</w:t>
            </w:r>
            <w:r>
              <w:rPr>
                <w:rFonts w:hint="default" w:ascii="Times New Roman" w:hAnsi="Times New Roman" w:eastAsia="仿宋_GB2312" w:cs="Times New Roman"/>
                <w:kern w:val="0"/>
                <w:sz w:val="24"/>
                <w:szCs w:val="24"/>
              </w:rPr>
              <w:t>）。</w:t>
            </w:r>
            <w:r>
              <w:rPr>
                <w:rFonts w:hint="default" w:ascii="Times New Roman" w:hAnsi="Times New Roman" w:eastAsia="仿宋_GB2312" w:cs="Times New Roman"/>
                <w:kern w:val="0"/>
                <w:sz w:val="24"/>
                <w:szCs w:val="24"/>
                <w:u w:val="single"/>
              </w:rPr>
              <w:t>例：2024年中小企业数字化改造项目（</w:t>
            </w:r>
            <w:r>
              <w:rPr>
                <w:rFonts w:hint="default" w:ascii="Times New Roman" w:hAnsi="Times New Roman" w:eastAsia="仿宋_GB2312" w:cs="Times New Roman"/>
                <w:kern w:val="0"/>
                <w:sz w:val="24"/>
                <w:szCs w:val="24"/>
                <w:u w:val="single"/>
                <w:lang w:val="en-US" w:eastAsia="zh-CN"/>
              </w:rPr>
              <w:t>已</w:t>
            </w:r>
            <w:r>
              <w:rPr>
                <w:rFonts w:hint="default" w:ascii="Times New Roman" w:hAnsi="Times New Roman" w:eastAsia="仿宋_GB2312" w:cs="Times New Roman"/>
                <w:kern w:val="0"/>
                <w:sz w:val="24"/>
                <w:szCs w:val="24"/>
                <w:u w:val="single"/>
              </w:rPr>
              <w:t>资助），2024年两化融合管理体系贯标项目（</w:t>
            </w:r>
            <w:r>
              <w:rPr>
                <w:rFonts w:hint="default" w:ascii="Times New Roman" w:hAnsi="Times New Roman" w:eastAsia="仿宋_GB2312" w:cs="Times New Roman"/>
                <w:kern w:val="0"/>
                <w:sz w:val="24"/>
                <w:szCs w:val="24"/>
                <w:u w:val="single"/>
                <w:lang w:val="en-US" w:eastAsia="zh-CN"/>
              </w:rPr>
              <w:t>已</w:t>
            </w:r>
            <w:r>
              <w:rPr>
                <w:rFonts w:hint="default" w:ascii="Times New Roman" w:hAnsi="Times New Roman" w:eastAsia="仿宋_GB2312" w:cs="Times New Roman"/>
                <w:kern w:val="0"/>
                <w:sz w:val="24"/>
                <w:szCs w:val="24"/>
                <w:u w:val="single"/>
              </w:rPr>
              <w:t>申报待验收）。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u w:val="single"/>
              </w:rPr>
            </w:pPr>
            <w:r>
              <w:rPr>
                <w:rFonts w:ascii="Times New Roman" w:hAnsi="Times New Roman" w:cs="Times New Roman"/>
                <w:b/>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本公司承诺，递交的申报资料真实有效，如存在利用虚假资料瞒报、虚报等手段通过资金申请资格审查并获得资金资助的，公司将承担相应的法律责任及后果。</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公司获资助后，切实加强对专项资金的使用管理，严格执行财务规章制度和会计核算办法。</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 xml:space="preserve">主动配合项目跟踪、检查、评价工作，自觉接受财政、审计、监察部门的监督检查。 </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法定代表人（签章）：</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企业名称（盖章）：</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0" w:firstLineChars="0"/>
              <w:rPr>
                <w:rFonts w:ascii="Times New Roman" w:hAnsi="Times New Roman" w:cs="Times New Roman"/>
                <w:kern w:val="0"/>
                <w:sz w:val="24"/>
                <w:szCs w:val="24"/>
                <w:u w:val="single"/>
              </w:rPr>
            </w:pP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kern w:val="0"/>
                <w:sz w:val="24"/>
                <w:szCs w:val="24"/>
              </w:rPr>
            </w:pPr>
            <w:r>
              <w:rPr>
                <w:rFonts w:ascii="Times New Roman" w:hAnsi="Times New Roman" w:cs="Times New Roman"/>
                <w:b/>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481" w:type="dxa"/>
            <w:gridSpan w:val="2"/>
            <w:tcBorders>
              <w:top w:val="single" w:color="000000" w:sz="4" w:space="0"/>
              <w:left w:val="single" w:color="000000" w:sz="4" w:space="0"/>
              <w:bottom w:val="single" w:color="000000" w:sz="4" w:space="0"/>
              <w:right w:val="single" w:color="auto"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镇街（园区）工业和信息化主管部门意见</w:t>
            </w:r>
          </w:p>
        </w:tc>
        <w:tc>
          <w:tcPr>
            <w:tcW w:w="6139" w:type="dxa"/>
            <w:gridSpan w:val="9"/>
            <w:tcBorders>
              <w:top w:val="single" w:color="000000" w:sz="4" w:space="0"/>
              <w:left w:val="nil"/>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right="780" w:firstLine="3604" w:firstLineChars="1502"/>
              <w:rPr>
                <w:rFonts w:ascii="Times New Roman" w:hAnsi="Times New Roman" w:cs="Times New Roman"/>
                <w:kern w:val="0"/>
                <w:sz w:val="24"/>
                <w:szCs w:val="24"/>
              </w:rPr>
            </w:pPr>
            <w:r>
              <w:rPr>
                <w:rFonts w:ascii="Times New Roman" w:hAnsi="Times New Roman" w:cs="Times New Roman"/>
                <w:kern w:val="0"/>
                <w:sz w:val="24"/>
                <w:szCs w:val="24"/>
              </w:rPr>
              <w:t>盖章：</w:t>
            </w:r>
          </w:p>
          <w:p>
            <w:pPr>
              <w:snapToGrid w:val="0"/>
              <w:spacing w:line="240" w:lineRule="auto"/>
              <w:ind w:right="780" w:firstLine="0" w:firstLineChars="0"/>
              <w:rPr>
                <w:rFonts w:ascii="Times New Roman" w:hAnsi="Times New Roman" w:cs="Times New Roman"/>
                <w:kern w:val="0"/>
                <w:sz w:val="24"/>
                <w:szCs w:val="24"/>
              </w:rPr>
            </w:pPr>
          </w:p>
          <w:p>
            <w:pPr>
              <w:snapToGrid w:val="0"/>
              <w:spacing w:line="240" w:lineRule="auto"/>
              <w:ind w:right="195" w:firstLine="480"/>
              <w:jc w:val="right"/>
              <w:rPr>
                <w:rFonts w:ascii="Times New Roman" w:hAnsi="Times New Roman" w:cs="Times New Roman"/>
                <w:kern w:val="0"/>
                <w:sz w:val="24"/>
                <w:szCs w:val="24"/>
              </w:rPr>
            </w:pPr>
            <w:r>
              <w:rPr>
                <w:rFonts w:ascii="Times New Roman" w:hAnsi="Times New Roman" w:cs="Times New Roman"/>
                <w:kern w:val="0"/>
                <w:sz w:val="24"/>
                <w:szCs w:val="24"/>
              </w:rPr>
              <w:t>年     月    日</w:t>
            </w:r>
          </w:p>
        </w:tc>
      </w:tr>
    </w:tbl>
    <w:p>
      <w:pPr>
        <w:spacing w:line="240" w:lineRule="auto"/>
        <w:ind w:firstLine="0"/>
        <w:rPr>
          <w:rFonts w:ascii="Times New Roman" w:hAnsi="Times New Roman" w:eastAsia="仿宋_GB2312" w:cs="Times New Roman"/>
          <w:szCs w:val="32"/>
        </w:rPr>
      </w:pPr>
      <w:r>
        <w:rPr>
          <w:rFonts w:ascii="Times New Roman" w:hAnsi="Times New Roman" w:eastAsia="仿宋_GB2312" w:cs="Times New Roman"/>
          <w:szCs w:val="32"/>
        </w:rPr>
        <w:br w:type="page"/>
      </w:r>
    </w:p>
    <w:p>
      <w:pPr>
        <w:widowControl/>
        <w:autoSpaceDE w:val="0"/>
        <w:autoSpaceDN w:val="0"/>
        <w:adjustRightInd w:val="0"/>
        <w:snapToGrid w:val="0"/>
        <w:spacing w:line="560" w:lineRule="exact"/>
        <w:ind w:firstLine="0" w:firstLineChars="0"/>
        <w:jc w:val="left"/>
        <w:textAlignment w:val="baseline"/>
        <w:outlineLvl w:val="1"/>
        <w:rPr>
          <w:rFonts w:hint="default" w:ascii="Times New Roman" w:hAnsi="Times New Roman" w:eastAsia="黑体" w:cs="Times New Roman"/>
          <w:snapToGrid w:val="0"/>
          <w:color w:val="000000"/>
          <w:kern w:val="0"/>
        </w:rPr>
      </w:pPr>
      <w:r>
        <w:rPr>
          <w:rFonts w:hint="default" w:ascii="Times New Roman" w:hAnsi="Times New Roman" w:eastAsia="黑体" w:cs="Times New Roman"/>
          <w:snapToGrid w:val="0"/>
          <w:color w:val="000000"/>
          <w:kern w:val="0"/>
        </w:rPr>
        <w:t>附件1-1</w:t>
      </w:r>
    </w:p>
    <w:p>
      <w:pPr>
        <w:widowControl/>
        <w:autoSpaceDE w:val="0"/>
        <w:autoSpaceDN w:val="0"/>
        <w:adjustRightInd w:val="0"/>
        <w:snapToGrid w:val="0"/>
        <w:spacing w:line="560" w:lineRule="exact"/>
        <w:ind w:firstLine="0" w:firstLineChars="0"/>
        <w:jc w:val="left"/>
        <w:textAlignment w:val="baseline"/>
        <w:outlineLvl w:val="1"/>
        <w:rPr>
          <w:rFonts w:hint="default" w:ascii="Times New Roman" w:hAnsi="Times New Roman" w:eastAsia="黑体" w:cs="Times New Roman"/>
          <w:snapToGrid w:val="0"/>
          <w:color w:val="000000"/>
          <w:kern w:val="0"/>
        </w:rPr>
      </w:pPr>
    </w:p>
    <w:p>
      <w:pPr>
        <w:spacing w:line="579" w:lineRule="exact"/>
        <w:ind w:firstLine="0" w:firstLineChars="0"/>
        <w:jc w:val="center"/>
        <w:rPr>
          <w:rFonts w:hint="default" w:ascii="Times New Roman" w:hAnsi="Times New Roman" w:eastAsia="方正小标宋简体" w:cs="Times New Roman"/>
          <w:snapToGrid w:val="0"/>
          <w:color w:val="000000"/>
          <w:kern w:val="0"/>
          <w:sz w:val="44"/>
          <w:szCs w:val="44"/>
        </w:rPr>
      </w:pPr>
      <w:r>
        <w:rPr>
          <w:rFonts w:hint="default" w:ascii="Times New Roman" w:hAnsi="Times New Roman" w:eastAsia="方正小标宋简体" w:cs="Times New Roman"/>
          <w:snapToGrid w:val="0"/>
          <w:color w:val="000000"/>
          <w:kern w:val="0"/>
          <w:sz w:val="44"/>
          <w:szCs w:val="44"/>
        </w:rPr>
        <w:t>东莞市中小企业数字化转型关键场景</w:t>
      </w:r>
    </w:p>
    <w:p>
      <w:pPr>
        <w:spacing w:line="579" w:lineRule="exact"/>
        <w:ind w:firstLine="0" w:firstLineChars="0"/>
        <w:jc w:val="center"/>
        <w:rPr>
          <w:rFonts w:hint="default" w:ascii="Times New Roman" w:hAnsi="Times New Roman" w:eastAsia="方正小标宋简体" w:cs="Times New Roman"/>
          <w:snapToGrid w:val="0"/>
          <w:color w:val="000000"/>
          <w:kern w:val="0"/>
          <w:sz w:val="44"/>
          <w:szCs w:val="44"/>
        </w:rPr>
      </w:pPr>
    </w:p>
    <w:tbl>
      <w:tblPr>
        <w:tblStyle w:val="9"/>
        <w:tblW w:w="8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293"/>
        <w:gridCol w:w="2137"/>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一级场景</w:t>
            </w: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二级场景</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三级场景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1.产品生命周期数字化</w:t>
            </w: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 产品设计</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1.1.1 数字化建模及可视化设计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1.1.2 功能性能仿真分析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1.1.3 研发项目集成管理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 工艺设计</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1.2.1 工艺基础信息管理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1.2.2 工艺数据结构化管理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1.2.3 工艺设计验证与仿真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 营销管理</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1.3.1 营销过程数字化管理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1.3.2 互联网营销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1.3.3 产供销协同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1.3.4 精准营销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 售后服务</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1.4.1 客户服务管理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1.4.2 电子客户服务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1.4.3 远程运维服务管理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1.5 其他</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2.生产执行数字化</w:t>
            </w: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 计划排程</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2.1.1 数字化计划管理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2.1.2 数字化计划协同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2.1.3 数字化排产与优化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 生产管控</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2.2.1 生产过程数字化管理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2.2.2 自动化生产作业（离散/先进过程控制（流程）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2.2.3 工艺参数分析优化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 质量管理</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2.3.1 质量信息管理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2.3.2 产品质量追溯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2.3.3 质量分析与优化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 设备管理</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2.4.1 数字化设备管理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2.4.2 设备运行实时监测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2.4.3 设备故障预测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2.5 安全生产</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2.5.1 数字化安全生产管理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2.5.2 生产安全预警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2.6 能耗管理</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2.6.1 能耗数据实时监测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2.6.2 能源使用优化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2.7 其他</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3.供应链数字化</w:t>
            </w: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 采购管理</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3.1.1 供应商数字化管理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3.1.2 物料需求计划生成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3.1.3 供应链数字化协同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 仓储物流</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3.2.1 仓储运行数字化管理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3.2.2 自动化仓储作业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3.2.3 物料精准配送与物流监控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3.3 其他</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4.管理决策数字化</w:t>
            </w:r>
          </w:p>
        </w:tc>
        <w:tc>
          <w:tcPr>
            <w:tcW w:w="2137" w:type="dxa"/>
            <w:vMerge w:val="restart"/>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4.1 财务管理</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4.1.1 数字化财务管理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4.1.2 业财一体化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4.2 人力资源</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4.2.1 数字化人力资源管理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4.3 协同办公</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4.3.1 信息化协同办公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4.4 决策支持</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4.4.1 智能经营决策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jc w:val="both"/>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4.5 其他</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人工智能应用场景</w:t>
            </w:r>
          </w:p>
        </w:tc>
        <w:tc>
          <w:tcPr>
            <w:tcW w:w="2137"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c>
          <w:tcPr>
            <w:tcW w:w="2137"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c>
          <w:tcPr>
            <w:tcW w:w="4235" w:type="dxa"/>
            <w:shd w:val="clear" w:color="auto" w:fill="auto"/>
            <w:vAlign w:val="center"/>
          </w:tcPr>
          <w:p>
            <w:pPr>
              <w:keepNext w:val="0"/>
              <w:keepLines w:val="0"/>
              <w:widowControl/>
              <w:suppressLineNumbers w:val="0"/>
              <w:spacing w:line="240" w:lineRule="auto"/>
              <w:ind w:firstLine="0" w:firstLineChars="0"/>
              <w:jc w:val="both"/>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bl>
    <w:p>
      <w:pPr>
        <w:spacing w:line="579" w:lineRule="exact"/>
        <w:ind w:firstLine="0" w:firstLineChars="0"/>
        <w:rPr>
          <w:rFonts w:hint="default" w:ascii="Times New Roman" w:hAnsi="Times New Roman" w:eastAsia="方正小标宋简体" w:cs="Times New Roman"/>
          <w:snapToGrid w:val="0"/>
          <w:color w:val="000000"/>
          <w:kern w:val="0"/>
          <w:sz w:val="44"/>
          <w:szCs w:val="44"/>
        </w:rPr>
      </w:pPr>
    </w:p>
    <w:sectPr>
      <w:headerReference r:id="rId5" w:type="default"/>
      <w:footerReference r:id="rId6" w:type="default"/>
      <w:pgSz w:w="12240" w:h="15840"/>
      <w:pgMar w:top="1701" w:right="1587" w:bottom="1587" w:left="1587" w:header="720" w:footer="720" w:gutter="0"/>
      <w:cols w:space="0" w:num="1"/>
      <w:rtlGutter w:val="0"/>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431D1"/>
    <w:multiLevelType w:val="singleLevel"/>
    <w:tmpl w:val="097431D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wYTNhMjVmNzliMjg4MTNlNmU0MTdjOGY2MzkwYzkifQ=="/>
  </w:docVars>
  <w:rsids>
    <w:rsidRoot w:val="00172A27"/>
    <w:rsid w:val="00003610"/>
    <w:rsid w:val="00030785"/>
    <w:rsid w:val="000435E3"/>
    <w:rsid w:val="00061C0A"/>
    <w:rsid w:val="00082409"/>
    <w:rsid w:val="000873A1"/>
    <w:rsid w:val="00097B85"/>
    <w:rsid w:val="000A1269"/>
    <w:rsid w:val="000B03C5"/>
    <w:rsid w:val="000B3E23"/>
    <w:rsid w:val="000C45CA"/>
    <w:rsid w:val="000F18E7"/>
    <w:rsid w:val="001064FD"/>
    <w:rsid w:val="00160F87"/>
    <w:rsid w:val="001611B5"/>
    <w:rsid w:val="001624EF"/>
    <w:rsid w:val="0016625F"/>
    <w:rsid w:val="0019131D"/>
    <w:rsid w:val="001E7C20"/>
    <w:rsid w:val="001F14C4"/>
    <w:rsid w:val="001F1F55"/>
    <w:rsid w:val="001F2F89"/>
    <w:rsid w:val="00256F51"/>
    <w:rsid w:val="00257C55"/>
    <w:rsid w:val="002842DA"/>
    <w:rsid w:val="00287CB1"/>
    <w:rsid w:val="002A7217"/>
    <w:rsid w:val="002B39B4"/>
    <w:rsid w:val="002B3C4B"/>
    <w:rsid w:val="002E2187"/>
    <w:rsid w:val="002E2C75"/>
    <w:rsid w:val="002F1050"/>
    <w:rsid w:val="002F17C0"/>
    <w:rsid w:val="003044FC"/>
    <w:rsid w:val="00306C47"/>
    <w:rsid w:val="003213B3"/>
    <w:rsid w:val="00332721"/>
    <w:rsid w:val="00337586"/>
    <w:rsid w:val="003470AA"/>
    <w:rsid w:val="003544A6"/>
    <w:rsid w:val="0036382C"/>
    <w:rsid w:val="003C1264"/>
    <w:rsid w:val="003D68EB"/>
    <w:rsid w:val="00406ADB"/>
    <w:rsid w:val="004254A9"/>
    <w:rsid w:val="00431059"/>
    <w:rsid w:val="004443BF"/>
    <w:rsid w:val="004473B8"/>
    <w:rsid w:val="004507CE"/>
    <w:rsid w:val="00470C64"/>
    <w:rsid w:val="004A7DF9"/>
    <w:rsid w:val="00511D91"/>
    <w:rsid w:val="00523506"/>
    <w:rsid w:val="00533708"/>
    <w:rsid w:val="00544712"/>
    <w:rsid w:val="00546687"/>
    <w:rsid w:val="00566F6B"/>
    <w:rsid w:val="00567704"/>
    <w:rsid w:val="00573B37"/>
    <w:rsid w:val="00577956"/>
    <w:rsid w:val="00580AEB"/>
    <w:rsid w:val="00590F2B"/>
    <w:rsid w:val="005A12AA"/>
    <w:rsid w:val="00602970"/>
    <w:rsid w:val="00606AC9"/>
    <w:rsid w:val="0061385E"/>
    <w:rsid w:val="0061474F"/>
    <w:rsid w:val="00626158"/>
    <w:rsid w:val="006376B6"/>
    <w:rsid w:val="006451A5"/>
    <w:rsid w:val="006B03B1"/>
    <w:rsid w:val="006C562E"/>
    <w:rsid w:val="006D7805"/>
    <w:rsid w:val="0071684C"/>
    <w:rsid w:val="00726077"/>
    <w:rsid w:val="00735189"/>
    <w:rsid w:val="007516B4"/>
    <w:rsid w:val="007549F1"/>
    <w:rsid w:val="0076437A"/>
    <w:rsid w:val="00767013"/>
    <w:rsid w:val="007733B7"/>
    <w:rsid w:val="007840DA"/>
    <w:rsid w:val="007A1267"/>
    <w:rsid w:val="00803BAE"/>
    <w:rsid w:val="008147D7"/>
    <w:rsid w:val="00841CE7"/>
    <w:rsid w:val="0085154F"/>
    <w:rsid w:val="008515F9"/>
    <w:rsid w:val="00852982"/>
    <w:rsid w:val="00885C4C"/>
    <w:rsid w:val="008F5AB4"/>
    <w:rsid w:val="008F61D0"/>
    <w:rsid w:val="008F78C2"/>
    <w:rsid w:val="00904169"/>
    <w:rsid w:val="00905C17"/>
    <w:rsid w:val="0091177B"/>
    <w:rsid w:val="00916188"/>
    <w:rsid w:val="00934C59"/>
    <w:rsid w:val="009408C5"/>
    <w:rsid w:val="009423B0"/>
    <w:rsid w:val="009630DB"/>
    <w:rsid w:val="009756E6"/>
    <w:rsid w:val="00990198"/>
    <w:rsid w:val="009C1A65"/>
    <w:rsid w:val="009C512B"/>
    <w:rsid w:val="009D03D7"/>
    <w:rsid w:val="009D4AC8"/>
    <w:rsid w:val="009F00D1"/>
    <w:rsid w:val="00A1576D"/>
    <w:rsid w:val="00A22FA8"/>
    <w:rsid w:val="00A25236"/>
    <w:rsid w:val="00A26688"/>
    <w:rsid w:val="00A33093"/>
    <w:rsid w:val="00A540DA"/>
    <w:rsid w:val="00A56DD5"/>
    <w:rsid w:val="00A734D9"/>
    <w:rsid w:val="00A82C70"/>
    <w:rsid w:val="00A83684"/>
    <w:rsid w:val="00AA3979"/>
    <w:rsid w:val="00AA4410"/>
    <w:rsid w:val="00AF3CB9"/>
    <w:rsid w:val="00B014E6"/>
    <w:rsid w:val="00B01BF8"/>
    <w:rsid w:val="00B4058D"/>
    <w:rsid w:val="00B53B9F"/>
    <w:rsid w:val="00BC2A58"/>
    <w:rsid w:val="00BE25BD"/>
    <w:rsid w:val="00BF3692"/>
    <w:rsid w:val="00C11428"/>
    <w:rsid w:val="00C509B9"/>
    <w:rsid w:val="00C64BD7"/>
    <w:rsid w:val="00C759E3"/>
    <w:rsid w:val="00C7633E"/>
    <w:rsid w:val="00C87831"/>
    <w:rsid w:val="00CA0525"/>
    <w:rsid w:val="00CA3FB2"/>
    <w:rsid w:val="00CB0113"/>
    <w:rsid w:val="00CB284A"/>
    <w:rsid w:val="00CC4C65"/>
    <w:rsid w:val="00CD36D2"/>
    <w:rsid w:val="00CE1C7F"/>
    <w:rsid w:val="00CF65DE"/>
    <w:rsid w:val="00D01F0F"/>
    <w:rsid w:val="00D03491"/>
    <w:rsid w:val="00D432DD"/>
    <w:rsid w:val="00D53A35"/>
    <w:rsid w:val="00D74D3C"/>
    <w:rsid w:val="00D8434E"/>
    <w:rsid w:val="00DC5E5D"/>
    <w:rsid w:val="00DD5ACF"/>
    <w:rsid w:val="00DE1617"/>
    <w:rsid w:val="00DF0B6E"/>
    <w:rsid w:val="00E149B6"/>
    <w:rsid w:val="00E20FAA"/>
    <w:rsid w:val="00E23E2C"/>
    <w:rsid w:val="00E30F20"/>
    <w:rsid w:val="00E95F84"/>
    <w:rsid w:val="00EB55C3"/>
    <w:rsid w:val="00EC662E"/>
    <w:rsid w:val="00EE217C"/>
    <w:rsid w:val="00F05D64"/>
    <w:rsid w:val="00F131AA"/>
    <w:rsid w:val="00F322E8"/>
    <w:rsid w:val="00F32722"/>
    <w:rsid w:val="00F44A5A"/>
    <w:rsid w:val="00F65B1E"/>
    <w:rsid w:val="00F82081"/>
    <w:rsid w:val="00FB6BF7"/>
    <w:rsid w:val="00FE3220"/>
    <w:rsid w:val="00FF0773"/>
    <w:rsid w:val="0164767E"/>
    <w:rsid w:val="018B3775"/>
    <w:rsid w:val="018C54E9"/>
    <w:rsid w:val="01F133EE"/>
    <w:rsid w:val="02607F39"/>
    <w:rsid w:val="02AB11C0"/>
    <w:rsid w:val="02F54FC6"/>
    <w:rsid w:val="03C70711"/>
    <w:rsid w:val="041358F2"/>
    <w:rsid w:val="04377778"/>
    <w:rsid w:val="04826903"/>
    <w:rsid w:val="04B84010"/>
    <w:rsid w:val="053A3164"/>
    <w:rsid w:val="05F6352F"/>
    <w:rsid w:val="0624009C"/>
    <w:rsid w:val="065B5A88"/>
    <w:rsid w:val="06BC3D3F"/>
    <w:rsid w:val="07035F04"/>
    <w:rsid w:val="07943000"/>
    <w:rsid w:val="07AD5E6F"/>
    <w:rsid w:val="07CF44D2"/>
    <w:rsid w:val="08730ADD"/>
    <w:rsid w:val="08AF79C5"/>
    <w:rsid w:val="08D3343D"/>
    <w:rsid w:val="08EF7E0B"/>
    <w:rsid w:val="09CB6A81"/>
    <w:rsid w:val="0A6B4514"/>
    <w:rsid w:val="0AA34A13"/>
    <w:rsid w:val="0B0C7351"/>
    <w:rsid w:val="0B380146"/>
    <w:rsid w:val="0B5C0D2F"/>
    <w:rsid w:val="0B84233D"/>
    <w:rsid w:val="0BA770E7"/>
    <w:rsid w:val="0BFE6C9A"/>
    <w:rsid w:val="0C1026BC"/>
    <w:rsid w:val="0C1718CA"/>
    <w:rsid w:val="0C3B7EEE"/>
    <w:rsid w:val="0C601B75"/>
    <w:rsid w:val="0CAF4438"/>
    <w:rsid w:val="0CE70F2E"/>
    <w:rsid w:val="0D690A8B"/>
    <w:rsid w:val="0D71793F"/>
    <w:rsid w:val="0D8E358B"/>
    <w:rsid w:val="0DAD0977"/>
    <w:rsid w:val="0EAF6971"/>
    <w:rsid w:val="0F1D7D7F"/>
    <w:rsid w:val="0F4301DD"/>
    <w:rsid w:val="10B77D5F"/>
    <w:rsid w:val="10E45099"/>
    <w:rsid w:val="111E1B8C"/>
    <w:rsid w:val="11624DD5"/>
    <w:rsid w:val="11A976A8"/>
    <w:rsid w:val="11E7130A"/>
    <w:rsid w:val="12130FC5"/>
    <w:rsid w:val="125B06C8"/>
    <w:rsid w:val="12617F82"/>
    <w:rsid w:val="127253B3"/>
    <w:rsid w:val="128C79CD"/>
    <w:rsid w:val="129D771A"/>
    <w:rsid w:val="129E4D32"/>
    <w:rsid w:val="13895DFA"/>
    <w:rsid w:val="140432BB"/>
    <w:rsid w:val="149771C9"/>
    <w:rsid w:val="15DF7B3C"/>
    <w:rsid w:val="164B6F7F"/>
    <w:rsid w:val="17481711"/>
    <w:rsid w:val="17A172CF"/>
    <w:rsid w:val="17D17958"/>
    <w:rsid w:val="17FE1554"/>
    <w:rsid w:val="183A54FD"/>
    <w:rsid w:val="184458B2"/>
    <w:rsid w:val="18A20103"/>
    <w:rsid w:val="18AE37BC"/>
    <w:rsid w:val="18D314AE"/>
    <w:rsid w:val="18E65B9C"/>
    <w:rsid w:val="193C16FE"/>
    <w:rsid w:val="19AA66B3"/>
    <w:rsid w:val="19F76647"/>
    <w:rsid w:val="1A55661F"/>
    <w:rsid w:val="1AAD645B"/>
    <w:rsid w:val="1AE17EB2"/>
    <w:rsid w:val="1B4209C8"/>
    <w:rsid w:val="1B4936EF"/>
    <w:rsid w:val="1B6C2A60"/>
    <w:rsid w:val="1BDA30F5"/>
    <w:rsid w:val="1BDE2644"/>
    <w:rsid w:val="1BE340FE"/>
    <w:rsid w:val="1BE85270"/>
    <w:rsid w:val="1BFE2CE6"/>
    <w:rsid w:val="1C4E75DD"/>
    <w:rsid w:val="1CDD28FB"/>
    <w:rsid w:val="1D210A3A"/>
    <w:rsid w:val="1DCA2E80"/>
    <w:rsid w:val="1DE94A23"/>
    <w:rsid w:val="1DFB572F"/>
    <w:rsid w:val="1E4464BD"/>
    <w:rsid w:val="1E7B2670"/>
    <w:rsid w:val="1F040613"/>
    <w:rsid w:val="1F444EB4"/>
    <w:rsid w:val="1F93628A"/>
    <w:rsid w:val="1F973235"/>
    <w:rsid w:val="205459F9"/>
    <w:rsid w:val="210B5C89"/>
    <w:rsid w:val="21F371F6"/>
    <w:rsid w:val="225E003A"/>
    <w:rsid w:val="22910410"/>
    <w:rsid w:val="22916662"/>
    <w:rsid w:val="231132FF"/>
    <w:rsid w:val="238C035F"/>
    <w:rsid w:val="23A203FB"/>
    <w:rsid w:val="23FA1FE5"/>
    <w:rsid w:val="24E567F1"/>
    <w:rsid w:val="256A4F48"/>
    <w:rsid w:val="26781D06"/>
    <w:rsid w:val="26D7660D"/>
    <w:rsid w:val="26E50D2A"/>
    <w:rsid w:val="26FF2350"/>
    <w:rsid w:val="270C6B30"/>
    <w:rsid w:val="278165A2"/>
    <w:rsid w:val="27E40FE2"/>
    <w:rsid w:val="28312EF3"/>
    <w:rsid w:val="28F829A5"/>
    <w:rsid w:val="29B966BA"/>
    <w:rsid w:val="29CE5AA6"/>
    <w:rsid w:val="2ABA46D7"/>
    <w:rsid w:val="2B0F281A"/>
    <w:rsid w:val="2B7B5072"/>
    <w:rsid w:val="2BB1742D"/>
    <w:rsid w:val="2BBF5FEE"/>
    <w:rsid w:val="2C1A1476"/>
    <w:rsid w:val="2D391DD0"/>
    <w:rsid w:val="2DD205CA"/>
    <w:rsid w:val="2E383E35"/>
    <w:rsid w:val="2E982B26"/>
    <w:rsid w:val="2F4D1B62"/>
    <w:rsid w:val="2F754C15"/>
    <w:rsid w:val="2F866E22"/>
    <w:rsid w:val="2FF10740"/>
    <w:rsid w:val="30422D49"/>
    <w:rsid w:val="30611FB2"/>
    <w:rsid w:val="30817D16"/>
    <w:rsid w:val="313A1C72"/>
    <w:rsid w:val="31A33CBC"/>
    <w:rsid w:val="31E0281A"/>
    <w:rsid w:val="325B6344"/>
    <w:rsid w:val="32E2348F"/>
    <w:rsid w:val="333C6176"/>
    <w:rsid w:val="334E7C57"/>
    <w:rsid w:val="33572FB0"/>
    <w:rsid w:val="33B43F5E"/>
    <w:rsid w:val="342B1D46"/>
    <w:rsid w:val="34871673"/>
    <w:rsid w:val="34B47F8E"/>
    <w:rsid w:val="3538471B"/>
    <w:rsid w:val="35607587"/>
    <w:rsid w:val="359F479A"/>
    <w:rsid w:val="35AE14AB"/>
    <w:rsid w:val="35D5640E"/>
    <w:rsid w:val="36121086"/>
    <w:rsid w:val="361E7DB5"/>
    <w:rsid w:val="367B0D63"/>
    <w:rsid w:val="368F2A60"/>
    <w:rsid w:val="370B6AEB"/>
    <w:rsid w:val="37661A13"/>
    <w:rsid w:val="379C5435"/>
    <w:rsid w:val="383B4C4E"/>
    <w:rsid w:val="38451629"/>
    <w:rsid w:val="38C34C43"/>
    <w:rsid w:val="38E90897"/>
    <w:rsid w:val="39425E11"/>
    <w:rsid w:val="395F671A"/>
    <w:rsid w:val="39B33281"/>
    <w:rsid w:val="39B535EA"/>
    <w:rsid w:val="39E3734B"/>
    <w:rsid w:val="39E430C3"/>
    <w:rsid w:val="3A43675C"/>
    <w:rsid w:val="3A7E0E22"/>
    <w:rsid w:val="3A8267D4"/>
    <w:rsid w:val="3C35709F"/>
    <w:rsid w:val="3C667DC0"/>
    <w:rsid w:val="3CED5E6C"/>
    <w:rsid w:val="3D1D37AF"/>
    <w:rsid w:val="3DD31485"/>
    <w:rsid w:val="3DF00289"/>
    <w:rsid w:val="3EA66B99"/>
    <w:rsid w:val="3EBF70CB"/>
    <w:rsid w:val="3ED72AB0"/>
    <w:rsid w:val="3EE66B11"/>
    <w:rsid w:val="3EEF22EE"/>
    <w:rsid w:val="3F422D66"/>
    <w:rsid w:val="3F696545"/>
    <w:rsid w:val="3F7340E2"/>
    <w:rsid w:val="3F9115F7"/>
    <w:rsid w:val="404146C0"/>
    <w:rsid w:val="40925627"/>
    <w:rsid w:val="409749EB"/>
    <w:rsid w:val="40CA227A"/>
    <w:rsid w:val="40DF6392"/>
    <w:rsid w:val="41276FAD"/>
    <w:rsid w:val="41955AE8"/>
    <w:rsid w:val="41987E76"/>
    <w:rsid w:val="41A17060"/>
    <w:rsid w:val="41E974C9"/>
    <w:rsid w:val="420E5181"/>
    <w:rsid w:val="424E37D0"/>
    <w:rsid w:val="42552DB0"/>
    <w:rsid w:val="4269685C"/>
    <w:rsid w:val="42C65DFA"/>
    <w:rsid w:val="43030867"/>
    <w:rsid w:val="43304BA2"/>
    <w:rsid w:val="4352109E"/>
    <w:rsid w:val="441822E3"/>
    <w:rsid w:val="44422651"/>
    <w:rsid w:val="44427364"/>
    <w:rsid w:val="44615A3C"/>
    <w:rsid w:val="450E7246"/>
    <w:rsid w:val="45436C9D"/>
    <w:rsid w:val="4562364B"/>
    <w:rsid w:val="458D0AB3"/>
    <w:rsid w:val="46250CEB"/>
    <w:rsid w:val="464205C2"/>
    <w:rsid w:val="46827EEC"/>
    <w:rsid w:val="46C84597"/>
    <w:rsid w:val="478875C0"/>
    <w:rsid w:val="47BA5463"/>
    <w:rsid w:val="484B7A07"/>
    <w:rsid w:val="4A08135D"/>
    <w:rsid w:val="4A0B01F8"/>
    <w:rsid w:val="4A522520"/>
    <w:rsid w:val="4A89055E"/>
    <w:rsid w:val="4B871B00"/>
    <w:rsid w:val="4BAF63DD"/>
    <w:rsid w:val="4C4464BC"/>
    <w:rsid w:val="4D0C49B3"/>
    <w:rsid w:val="4DA30E74"/>
    <w:rsid w:val="4E106C8F"/>
    <w:rsid w:val="4E773B1A"/>
    <w:rsid w:val="4E83497D"/>
    <w:rsid w:val="4EED611E"/>
    <w:rsid w:val="4F093156"/>
    <w:rsid w:val="4F7B197C"/>
    <w:rsid w:val="4F7D7924"/>
    <w:rsid w:val="4FA9473B"/>
    <w:rsid w:val="502C146E"/>
    <w:rsid w:val="50795EBC"/>
    <w:rsid w:val="507B091E"/>
    <w:rsid w:val="50A15412"/>
    <w:rsid w:val="50F91495"/>
    <w:rsid w:val="50FB0FC7"/>
    <w:rsid w:val="50FF05B3"/>
    <w:rsid w:val="51A32537"/>
    <w:rsid w:val="52285D63"/>
    <w:rsid w:val="525E35BB"/>
    <w:rsid w:val="53206D80"/>
    <w:rsid w:val="533662E6"/>
    <w:rsid w:val="53556723"/>
    <w:rsid w:val="53665278"/>
    <w:rsid w:val="53835884"/>
    <w:rsid w:val="53A94D0A"/>
    <w:rsid w:val="53E4203A"/>
    <w:rsid w:val="540C7047"/>
    <w:rsid w:val="54EA55DA"/>
    <w:rsid w:val="54F340E3"/>
    <w:rsid w:val="54FB308B"/>
    <w:rsid w:val="54FC75D0"/>
    <w:rsid w:val="550A7A2A"/>
    <w:rsid w:val="55E24503"/>
    <w:rsid w:val="55F205A1"/>
    <w:rsid w:val="566069B4"/>
    <w:rsid w:val="56AB6FEB"/>
    <w:rsid w:val="57495A3D"/>
    <w:rsid w:val="57950BDB"/>
    <w:rsid w:val="58E81E30"/>
    <w:rsid w:val="59E00D5A"/>
    <w:rsid w:val="5A146C55"/>
    <w:rsid w:val="5AE60757"/>
    <w:rsid w:val="5B0C11C8"/>
    <w:rsid w:val="5C57424D"/>
    <w:rsid w:val="5CA249EC"/>
    <w:rsid w:val="5D6323CD"/>
    <w:rsid w:val="5D740137"/>
    <w:rsid w:val="5E056FE1"/>
    <w:rsid w:val="5F9C4ABB"/>
    <w:rsid w:val="5FA8056B"/>
    <w:rsid w:val="604162CA"/>
    <w:rsid w:val="60DD2497"/>
    <w:rsid w:val="60ED343C"/>
    <w:rsid w:val="613665C6"/>
    <w:rsid w:val="61406582"/>
    <w:rsid w:val="616C7377"/>
    <w:rsid w:val="61C45767"/>
    <w:rsid w:val="622A170C"/>
    <w:rsid w:val="62AA0157"/>
    <w:rsid w:val="62CA522E"/>
    <w:rsid w:val="633914DA"/>
    <w:rsid w:val="64090F30"/>
    <w:rsid w:val="6470717E"/>
    <w:rsid w:val="648030A1"/>
    <w:rsid w:val="64A500F0"/>
    <w:rsid w:val="64D60F87"/>
    <w:rsid w:val="652E65D2"/>
    <w:rsid w:val="65DF6369"/>
    <w:rsid w:val="65EE0CA2"/>
    <w:rsid w:val="66247AF4"/>
    <w:rsid w:val="66497D49"/>
    <w:rsid w:val="67302D72"/>
    <w:rsid w:val="673D79DA"/>
    <w:rsid w:val="674D37A6"/>
    <w:rsid w:val="6773145F"/>
    <w:rsid w:val="68501331"/>
    <w:rsid w:val="68764D12"/>
    <w:rsid w:val="68E24AEE"/>
    <w:rsid w:val="68ED7415"/>
    <w:rsid w:val="698931BC"/>
    <w:rsid w:val="69AA11E1"/>
    <w:rsid w:val="69B47B0D"/>
    <w:rsid w:val="69BC717D"/>
    <w:rsid w:val="69D65CD5"/>
    <w:rsid w:val="6AA33E09"/>
    <w:rsid w:val="6AFC79BD"/>
    <w:rsid w:val="6B2807B2"/>
    <w:rsid w:val="6B64505D"/>
    <w:rsid w:val="6BE7241B"/>
    <w:rsid w:val="6BF863D7"/>
    <w:rsid w:val="6C2C6CAF"/>
    <w:rsid w:val="6C7F395F"/>
    <w:rsid w:val="6CA81BAB"/>
    <w:rsid w:val="6CFE5C6F"/>
    <w:rsid w:val="6D3927BB"/>
    <w:rsid w:val="6E7D5C21"/>
    <w:rsid w:val="6F0D2199"/>
    <w:rsid w:val="6F196D90"/>
    <w:rsid w:val="6F4670C7"/>
    <w:rsid w:val="6F5C0CD6"/>
    <w:rsid w:val="6F624C55"/>
    <w:rsid w:val="6FD974C8"/>
    <w:rsid w:val="70055A29"/>
    <w:rsid w:val="700E61C9"/>
    <w:rsid w:val="704A2F79"/>
    <w:rsid w:val="70DC1E23"/>
    <w:rsid w:val="71775FF0"/>
    <w:rsid w:val="71AB7A47"/>
    <w:rsid w:val="71B27028"/>
    <w:rsid w:val="725400DF"/>
    <w:rsid w:val="731F06ED"/>
    <w:rsid w:val="742C0C86"/>
    <w:rsid w:val="7463285B"/>
    <w:rsid w:val="747B7BA5"/>
    <w:rsid w:val="75377F70"/>
    <w:rsid w:val="76EB79D1"/>
    <w:rsid w:val="77505319"/>
    <w:rsid w:val="77CE623E"/>
    <w:rsid w:val="78232A2D"/>
    <w:rsid w:val="784115A6"/>
    <w:rsid w:val="79112886"/>
    <w:rsid w:val="794E7636"/>
    <w:rsid w:val="79CF4919"/>
    <w:rsid w:val="79F44681"/>
    <w:rsid w:val="7A000410"/>
    <w:rsid w:val="7A652CD5"/>
    <w:rsid w:val="7A673F26"/>
    <w:rsid w:val="7ABD0F17"/>
    <w:rsid w:val="7ACE4ED2"/>
    <w:rsid w:val="7AE61564"/>
    <w:rsid w:val="7B0F10EF"/>
    <w:rsid w:val="7B1D3764"/>
    <w:rsid w:val="7B203254"/>
    <w:rsid w:val="7BA6229F"/>
    <w:rsid w:val="7C4B2553"/>
    <w:rsid w:val="7CA13F21"/>
    <w:rsid w:val="7E0B1F99"/>
    <w:rsid w:val="7E862CFF"/>
    <w:rsid w:val="7EE63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17"/>
    <w:qFormat/>
    <w:uiPriority w:val="0"/>
    <w:pPr>
      <w:keepNext/>
      <w:keepLines/>
      <w:widowControl/>
      <w:kinsoku w:val="0"/>
      <w:autoSpaceDE w:val="0"/>
      <w:autoSpaceDN w:val="0"/>
      <w:adjustRightInd w:val="0"/>
      <w:snapToGrid w:val="0"/>
      <w:spacing w:line="560" w:lineRule="exact"/>
      <w:ind w:firstLine="640"/>
      <w:jc w:val="left"/>
      <w:textAlignment w:val="baseline"/>
      <w:outlineLvl w:val="0"/>
    </w:pPr>
    <w:rPr>
      <w:rFonts w:ascii="黑体" w:hAnsi="黑体" w:eastAsia="黑体" w:cs="Arial"/>
      <w:snapToGrid w:val="0"/>
      <w:color w:val="000000"/>
      <w:kern w:val="4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0"/>
    <w:rPr>
      <w:sz w:val="30"/>
    </w:rPr>
  </w:style>
  <w:style w:type="paragraph" w:styleId="5">
    <w:name w:val="Balloon Text"/>
    <w:basedOn w:val="1"/>
    <w:link w:val="21"/>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tabs>
        <w:tab w:val="center" w:pos="4153"/>
        <w:tab w:val="right" w:pos="8306"/>
      </w:tabs>
      <w:snapToGrid w:val="0"/>
      <w:jc w:val="center"/>
    </w:pPr>
    <w:rPr>
      <w:sz w:val="18"/>
      <w:szCs w:val="18"/>
    </w:rPr>
  </w:style>
  <w:style w:type="paragraph" w:styleId="8">
    <w:name w:val="footnote text"/>
    <w:basedOn w:val="1"/>
    <w:semiHidden/>
    <w:unhideWhenUsed/>
    <w:qFormat/>
    <w:uiPriority w:val="99"/>
    <w:pPr>
      <w:snapToGrid w:val="0"/>
      <w:jc w:val="left"/>
    </w:pPr>
    <w:rPr>
      <w:sz w:val="18"/>
    </w:rPr>
  </w:style>
  <w:style w:type="table" w:styleId="10">
    <w:name w:val="Table Grid"/>
    <w:basedOn w:val="9"/>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styleId="13">
    <w:name w:val="footnote reference"/>
    <w:basedOn w:val="11"/>
    <w:semiHidden/>
    <w:unhideWhenUsed/>
    <w:qFormat/>
    <w:uiPriority w:val="99"/>
    <w:rPr>
      <w:vertAlign w:val="superscript"/>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table" w:customStyle="1" w:styleId="16">
    <w:name w:val="网格型1"/>
    <w:basedOn w:val="9"/>
    <w:unhideWhenUsed/>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1 Char"/>
    <w:basedOn w:val="11"/>
    <w:link w:val="2"/>
    <w:qFormat/>
    <w:uiPriority w:val="0"/>
    <w:rPr>
      <w:rFonts w:ascii="黑体" w:hAnsi="黑体" w:eastAsia="黑体" w:cs="Arial"/>
      <w:snapToGrid w:val="0"/>
      <w:color w:val="000000"/>
      <w:kern w:val="44"/>
      <w:sz w:val="32"/>
      <w:szCs w:val="21"/>
    </w:rPr>
  </w:style>
  <w:style w:type="paragraph" w:customStyle="1" w:styleId="18">
    <w:name w:val="修订1"/>
    <w:hidden/>
    <w:semiHidden/>
    <w:qFormat/>
    <w:uiPriority w:val="99"/>
    <w:rPr>
      <w:rFonts w:eastAsia="仿宋" w:asciiTheme="minorHAnsi" w:hAnsiTheme="minorHAnsi" w:cstheme="minorBidi"/>
      <w:kern w:val="2"/>
      <w:sz w:val="32"/>
      <w:szCs w:val="22"/>
      <w:lang w:val="en-US" w:eastAsia="zh-CN" w:bidi="ar-SA"/>
    </w:rPr>
  </w:style>
  <w:style w:type="paragraph" w:styleId="19">
    <w:name w:val="List Paragraph"/>
    <w:basedOn w:val="1"/>
    <w:qFormat/>
    <w:uiPriority w:val="34"/>
    <w:pPr>
      <w:ind w:firstLine="420"/>
    </w:pPr>
  </w:style>
  <w:style w:type="paragraph" w:customStyle="1" w:styleId="20">
    <w:name w:val="段"/>
    <w:basedOn w:val="1"/>
    <w:qFormat/>
    <w:uiPriority w:val="0"/>
    <w:pPr>
      <w:widowControl/>
      <w:autoSpaceDE w:val="0"/>
      <w:autoSpaceDN w:val="0"/>
      <w:spacing w:line="240" w:lineRule="auto"/>
    </w:pPr>
    <w:rPr>
      <w:rFonts w:ascii="宋体" w:hAnsi="Calibri" w:eastAsia="宋体" w:cs="Times New Roman"/>
      <w:kern w:val="0"/>
      <w:sz w:val="21"/>
      <w:szCs w:val="21"/>
    </w:rPr>
  </w:style>
  <w:style w:type="character" w:customStyle="1" w:styleId="21">
    <w:name w:val="批注框文本 Char"/>
    <w:basedOn w:val="11"/>
    <w:link w:val="5"/>
    <w:semiHidden/>
    <w:qFormat/>
    <w:uiPriority w:val="99"/>
    <w:rPr>
      <w:rFonts w:eastAsia="仿宋"/>
      <w:kern w:val="2"/>
      <w:sz w:val="18"/>
      <w:szCs w:val="18"/>
    </w:rPr>
  </w:style>
  <w:style w:type="paragraph" w:customStyle="1" w:styleId="22">
    <w:name w:val="修订2"/>
    <w:hidden/>
    <w:semiHidden/>
    <w:qFormat/>
    <w:uiPriority w:val="99"/>
    <w:rPr>
      <w:rFonts w:eastAsia="仿宋" w:asciiTheme="minorHAnsi" w:hAnsiTheme="minorHAnsi" w:cstheme="minorBidi"/>
      <w:kern w:val="2"/>
      <w:sz w:val="32"/>
      <w:szCs w:val="22"/>
      <w:lang w:val="en-US" w:eastAsia="zh-CN" w:bidi="ar-SA"/>
    </w:rPr>
  </w:style>
  <w:style w:type="paragraph" w:styleId="23">
    <w:name w:val="No Spacing"/>
    <w:qFormat/>
    <w:uiPriority w:val="1"/>
    <w:pPr>
      <w:widowControl w:val="0"/>
      <w:spacing w:line="579" w:lineRule="exact"/>
      <w:jc w:val="center"/>
    </w:pPr>
    <w:rPr>
      <w:rFonts w:ascii="Times New Roman" w:hAnsi="Times New Roman" w:eastAsia="方正小标宋简体" w:cstheme="minorBidi"/>
      <w:kern w:val="2"/>
      <w:sz w:val="44"/>
      <w:szCs w:val="22"/>
      <w:lang w:val="en-US" w:eastAsia="zh-CN" w:bidi="ar-SA"/>
    </w:rPr>
  </w:style>
  <w:style w:type="paragraph" w:customStyle="1" w:styleId="2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9</Pages>
  <Words>358</Words>
  <Characters>404</Characters>
  <Lines>57</Lines>
  <Paragraphs>16</Paragraphs>
  <TotalTime>28</TotalTime>
  <ScaleCrop>false</ScaleCrop>
  <LinksUpToDate>false</LinksUpToDate>
  <CharactersWithSpaces>433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2024-12-09T10:14:00Z</dcterms:created>
  <dc:creator>Peng</dc:creator>
  <cp:lastModifiedBy>蓝郁郁</cp:lastModifiedBy>
  <cp:lastPrinted>2024-06-21T06:48:00Z</cp:lastPrinted>
  <dcterms:modified xsi:type="dcterms:W3CDTF">2025-06-10T03:29:37Z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E7FBC58CBCAD42FD9DC13DC551285C76_13</vt:lpwstr>
  </property>
  <property fmtid="{D5CDD505-2E9C-101B-9397-08002B2CF9AE}" pid="4" name="KSOTemplateDocerSaveRecord">
    <vt:lpwstr>eyJoZGlkIjoiMmFhZTZlMTk5MjhjZTUxMDMyNWQzNjgzNTMyM2YxNmEiLCJ1c2VySWQiOiI5NTgyNDIyNjAifQ==</vt:lpwstr>
  </property>
</Properties>
</file>