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eastAsia="方正小标宋简体"/>
          <w:sz w:val="44"/>
          <w:szCs w:val="44"/>
        </w:rPr>
      </w:pPr>
      <w:r>
        <w:rPr>
          <w:rFonts w:eastAsia="方正小标宋简体"/>
          <w:sz w:val="44"/>
          <w:szCs w:val="44"/>
        </w:rPr>
        <w:t>东莞市</w:t>
      </w:r>
      <w:r>
        <w:rPr>
          <w:rFonts w:hint="eastAsia" w:eastAsia="方正小标宋简体"/>
          <w:sz w:val="44"/>
          <w:szCs w:val="44"/>
        </w:rPr>
        <w:t>“倍增计划”</w:t>
      </w:r>
      <w:r>
        <w:rPr>
          <w:rFonts w:eastAsia="方正小标宋简体"/>
          <w:sz w:val="44"/>
          <w:szCs w:val="44"/>
        </w:rPr>
        <w:t>专项资金管理办法</w:t>
      </w:r>
    </w:p>
    <w:p>
      <w:pPr>
        <w:topLinePunct/>
        <w:autoSpaceDE w:val="0"/>
        <w:autoSpaceDN w:val="0"/>
        <w:snapToGrid w:val="0"/>
        <w:spacing w:line="640" w:lineRule="exact"/>
        <w:jc w:val="center"/>
        <w:rPr>
          <w:rFonts w:eastAsia="仿宋_GB2312"/>
          <w:sz w:val="32"/>
          <w:szCs w:val="32"/>
        </w:rPr>
      </w:pPr>
      <w:r>
        <w:rPr>
          <w:rFonts w:hint="eastAsia" w:eastAsia="仿宋_GB2312"/>
          <w:sz w:val="32"/>
          <w:szCs w:val="32"/>
        </w:rPr>
        <w:t>（征求意见稿）</w:t>
      </w:r>
    </w:p>
    <w:p>
      <w:pPr>
        <w:topLinePunct/>
        <w:autoSpaceDE w:val="0"/>
        <w:autoSpaceDN w:val="0"/>
        <w:snapToGrid w:val="0"/>
        <w:spacing w:line="640" w:lineRule="exact"/>
        <w:jc w:val="center"/>
        <w:rPr>
          <w:rFonts w:eastAsia="仿宋_GB2312"/>
          <w:sz w:val="32"/>
          <w:szCs w:val="32"/>
        </w:rPr>
      </w:pPr>
    </w:p>
    <w:p>
      <w:pPr>
        <w:topLinePunct/>
        <w:autoSpaceDE w:val="0"/>
        <w:autoSpaceDN w:val="0"/>
        <w:snapToGrid w:val="0"/>
        <w:spacing w:line="640" w:lineRule="exact"/>
        <w:jc w:val="center"/>
        <w:rPr>
          <w:rFonts w:eastAsia="黑体"/>
          <w:sz w:val="32"/>
          <w:szCs w:val="32"/>
        </w:rPr>
      </w:pPr>
      <w:r>
        <w:rPr>
          <w:rFonts w:eastAsia="黑体"/>
          <w:sz w:val="32"/>
          <w:szCs w:val="32"/>
        </w:rPr>
        <w:t>第一章  总</w:t>
      </w:r>
      <w:r>
        <w:rPr>
          <w:rFonts w:hint="eastAsia" w:eastAsia="黑体"/>
          <w:sz w:val="32"/>
          <w:szCs w:val="32"/>
        </w:rPr>
        <w:t xml:space="preserve">  </w:t>
      </w:r>
      <w:r>
        <w:rPr>
          <w:rFonts w:eastAsia="黑体"/>
          <w:sz w:val="32"/>
          <w:szCs w:val="32"/>
        </w:rPr>
        <w:t>则</w:t>
      </w:r>
    </w:p>
    <w:p>
      <w:pPr>
        <w:topLinePunct/>
        <w:autoSpaceDE w:val="0"/>
        <w:autoSpaceDN w:val="0"/>
        <w:snapToGrid w:val="0"/>
        <w:spacing w:line="640" w:lineRule="exact"/>
        <w:ind w:firstLine="640" w:firstLineChars="200"/>
        <w:rPr>
          <w:rFonts w:eastAsia="仿宋_GB2312"/>
          <w:sz w:val="32"/>
          <w:szCs w:val="32"/>
        </w:rPr>
      </w:pPr>
      <w:r>
        <w:rPr>
          <w:rFonts w:eastAsia="黑体"/>
          <w:sz w:val="32"/>
          <w:szCs w:val="32"/>
        </w:rPr>
        <w:t>第一条</w:t>
      </w:r>
      <w:r>
        <w:rPr>
          <w:rFonts w:eastAsia="仿宋_GB2312"/>
          <w:sz w:val="32"/>
          <w:szCs w:val="32"/>
        </w:rPr>
        <w:t xml:space="preserve">  根据</w:t>
      </w:r>
      <w:r>
        <w:rPr>
          <w:rFonts w:hint="eastAsia" w:eastAsia="仿宋_GB2312"/>
          <w:sz w:val="32"/>
          <w:szCs w:val="32"/>
        </w:rPr>
        <w:t>《关于加快推进新型工业化高质量建设国际科创制造强市的实施意见》</w:t>
      </w:r>
      <w:r>
        <w:rPr>
          <w:rFonts w:eastAsia="仿宋_GB2312"/>
          <w:sz w:val="32"/>
          <w:szCs w:val="32"/>
        </w:rPr>
        <w:t>（东府〔20</w:t>
      </w:r>
      <w:r>
        <w:rPr>
          <w:rFonts w:hint="eastAsia" w:eastAsia="仿宋_GB2312"/>
          <w:sz w:val="32"/>
          <w:szCs w:val="32"/>
        </w:rPr>
        <w:t>24</w:t>
      </w:r>
      <w:r>
        <w:rPr>
          <w:rFonts w:eastAsia="仿宋_GB2312"/>
          <w:sz w:val="32"/>
          <w:szCs w:val="32"/>
        </w:rPr>
        <w:t>〕</w:t>
      </w:r>
      <w:r>
        <w:rPr>
          <w:rFonts w:hint="eastAsia" w:eastAsia="仿宋_GB2312"/>
          <w:sz w:val="32"/>
          <w:szCs w:val="32"/>
        </w:rPr>
        <w:t>1</w:t>
      </w:r>
      <w:r>
        <w:rPr>
          <w:rFonts w:eastAsia="仿宋_GB2312"/>
          <w:sz w:val="32"/>
          <w:szCs w:val="32"/>
        </w:rPr>
        <w:t>号）</w:t>
      </w:r>
      <w:r>
        <w:rPr>
          <w:rFonts w:hint="eastAsia" w:eastAsia="仿宋_GB2312"/>
          <w:sz w:val="32"/>
          <w:szCs w:val="32"/>
        </w:rPr>
        <w:t>中的附件1《关于推进“倍增企业”高质量发展的若干措施》</w:t>
      </w:r>
      <w:r>
        <w:rPr>
          <w:rFonts w:eastAsia="仿宋_GB2312"/>
          <w:sz w:val="32"/>
          <w:szCs w:val="32"/>
        </w:rPr>
        <w:t>，设立东莞市</w:t>
      </w:r>
      <w:r>
        <w:rPr>
          <w:rFonts w:eastAsia="仿宋_GB2312"/>
          <w:kern w:val="0"/>
          <w:sz w:val="32"/>
          <w:szCs w:val="32"/>
        </w:rPr>
        <w:t>“倍增计划”专项资金。</w:t>
      </w:r>
      <w:r>
        <w:rPr>
          <w:rFonts w:eastAsia="仿宋_GB2312"/>
          <w:sz w:val="32"/>
          <w:szCs w:val="32"/>
        </w:rPr>
        <w:t>为</w:t>
      </w:r>
      <w:r>
        <w:rPr>
          <w:rFonts w:eastAsia="仿宋_GB2312"/>
          <w:kern w:val="0"/>
          <w:sz w:val="32"/>
          <w:szCs w:val="32"/>
        </w:rPr>
        <w:t>规范资金管理，提高资金使用效益，</w:t>
      </w:r>
      <w:r>
        <w:rPr>
          <w:rFonts w:eastAsia="仿宋_GB2312"/>
          <w:sz w:val="32"/>
          <w:szCs w:val="32"/>
        </w:rPr>
        <w:t>制定本办法。</w:t>
      </w:r>
    </w:p>
    <w:p>
      <w:pPr>
        <w:topLinePunct/>
        <w:autoSpaceDE w:val="0"/>
        <w:autoSpaceDN w:val="0"/>
        <w:snapToGrid w:val="0"/>
        <w:spacing w:line="640" w:lineRule="exact"/>
        <w:ind w:firstLine="640" w:firstLineChars="200"/>
        <w:rPr>
          <w:rFonts w:eastAsia="仿宋_GB2312"/>
          <w:sz w:val="32"/>
          <w:szCs w:val="32"/>
        </w:rPr>
      </w:pPr>
      <w:r>
        <w:rPr>
          <w:rFonts w:eastAsia="黑体"/>
          <w:sz w:val="32"/>
          <w:szCs w:val="32"/>
        </w:rPr>
        <w:t>第</w:t>
      </w:r>
      <w:r>
        <w:rPr>
          <w:rFonts w:hint="eastAsia" w:eastAsia="黑体"/>
          <w:sz w:val="32"/>
          <w:szCs w:val="32"/>
        </w:rPr>
        <w:t>二</w:t>
      </w:r>
      <w:r>
        <w:rPr>
          <w:rFonts w:eastAsia="黑体"/>
          <w:sz w:val="32"/>
          <w:szCs w:val="32"/>
        </w:rPr>
        <w:t>条</w:t>
      </w:r>
      <w:r>
        <w:rPr>
          <w:rFonts w:eastAsia="仿宋_GB2312"/>
          <w:sz w:val="32"/>
          <w:szCs w:val="32"/>
        </w:rPr>
        <w:t xml:space="preserve">  </w:t>
      </w:r>
      <w:r>
        <w:rPr>
          <w:rFonts w:hint="eastAsia" w:eastAsia="仿宋_GB2312"/>
          <w:sz w:val="32"/>
          <w:szCs w:val="32"/>
        </w:rPr>
        <w:t>本办法所指专项资金是列入财政预算并用于支持</w:t>
      </w:r>
      <w:r>
        <w:rPr>
          <w:rFonts w:hint="eastAsia" w:ascii="FangSong_GB2312" w:hAnsi="FangSong_GB2312" w:eastAsia="FangSong_GB2312"/>
          <w:sz w:val="32"/>
          <w:szCs w:val="24"/>
        </w:rPr>
        <w:t>“倍增计划”企业</w:t>
      </w:r>
      <w:r>
        <w:rPr>
          <w:rFonts w:hint="eastAsia" w:eastAsia="仿宋_GB2312"/>
          <w:sz w:val="32"/>
          <w:szCs w:val="32"/>
        </w:rPr>
        <w:t>高质量发展</w:t>
      </w:r>
      <w:r>
        <w:rPr>
          <w:rFonts w:hint="eastAsia" w:ascii="FangSong_GB2312" w:hAnsi="FangSong_GB2312" w:eastAsia="FangSong_GB2312"/>
          <w:sz w:val="32"/>
          <w:szCs w:val="24"/>
        </w:rPr>
        <w:t>的资金</w:t>
      </w:r>
      <w:r>
        <w:rPr>
          <w:rFonts w:hint="eastAsia" w:eastAsia="仿宋_GB2312"/>
          <w:sz w:val="32"/>
          <w:szCs w:val="32"/>
        </w:rPr>
        <w:t>，</w:t>
      </w:r>
      <w:r>
        <w:rPr>
          <w:rFonts w:eastAsia="仿宋_GB2312"/>
          <w:sz w:val="32"/>
          <w:szCs w:val="32"/>
        </w:rPr>
        <w:t>专项资金</w:t>
      </w:r>
      <w:r>
        <w:rPr>
          <w:rFonts w:hint="eastAsia" w:eastAsia="仿宋_GB2312"/>
          <w:sz w:val="32"/>
          <w:szCs w:val="32"/>
        </w:rPr>
        <w:t>使用</w:t>
      </w:r>
      <w:r>
        <w:rPr>
          <w:rFonts w:eastAsia="仿宋_GB2312"/>
          <w:sz w:val="32"/>
          <w:szCs w:val="32"/>
        </w:rPr>
        <w:t>坚持“规范管理、公开公正</w:t>
      </w:r>
      <w:r>
        <w:rPr>
          <w:rFonts w:hint="eastAsia" w:eastAsia="仿宋_GB2312"/>
          <w:sz w:val="32"/>
          <w:szCs w:val="32"/>
        </w:rPr>
        <w:t>、</w:t>
      </w:r>
      <w:r>
        <w:rPr>
          <w:rFonts w:eastAsia="仿宋_GB2312"/>
          <w:sz w:val="32"/>
          <w:szCs w:val="32"/>
        </w:rPr>
        <w:t>突出重点、注重绩效”的原则。</w:t>
      </w:r>
    </w:p>
    <w:p>
      <w:pPr>
        <w:topLinePunct/>
        <w:autoSpaceDE w:val="0"/>
        <w:autoSpaceDN w:val="0"/>
        <w:snapToGrid w:val="0"/>
        <w:spacing w:line="640" w:lineRule="exact"/>
        <w:ind w:firstLine="640" w:firstLineChars="200"/>
        <w:rPr>
          <w:rFonts w:eastAsia="仿宋_GB2312"/>
          <w:sz w:val="32"/>
          <w:szCs w:val="32"/>
        </w:rPr>
      </w:pPr>
      <w:r>
        <w:rPr>
          <w:rFonts w:eastAsia="黑体"/>
          <w:sz w:val="32"/>
          <w:szCs w:val="32"/>
        </w:rPr>
        <w:t>第</w:t>
      </w:r>
      <w:r>
        <w:rPr>
          <w:rFonts w:hint="eastAsia" w:eastAsia="黑体"/>
          <w:sz w:val="32"/>
          <w:szCs w:val="32"/>
        </w:rPr>
        <w:t>三</w:t>
      </w:r>
      <w:r>
        <w:rPr>
          <w:rFonts w:eastAsia="黑体"/>
          <w:sz w:val="32"/>
          <w:szCs w:val="32"/>
        </w:rPr>
        <w:t>条</w:t>
      </w:r>
      <w:r>
        <w:rPr>
          <w:rFonts w:eastAsia="仿宋_GB2312"/>
          <w:sz w:val="32"/>
          <w:szCs w:val="32"/>
        </w:rPr>
        <w:t xml:space="preserve">  </w:t>
      </w:r>
      <w:r>
        <w:rPr>
          <w:rFonts w:hint="eastAsia" w:ascii="FangSong_GB2312" w:hAnsi="FangSong_GB2312" w:eastAsia="FangSong_GB2312"/>
          <w:sz w:val="32"/>
          <w:szCs w:val="24"/>
        </w:rPr>
        <w:t>东莞市“倍增计划”工作领导小组办公室（下称“市倍增办”）</w:t>
      </w:r>
      <w:r>
        <w:rPr>
          <w:rFonts w:hint="eastAsia" w:ascii="FangSong_GB2312" w:hAnsi="FangSong_GB2312" w:eastAsia="FangSong_GB2312"/>
          <w:sz w:val="32"/>
          <w:szCs w:val="24"/>
          <w:lang w:eastAsia="zh-CN"/>
        </w:rPr>
        <w:t>负</w:t>
      </w:r>
      <w:r>
        <w:rPr>
          <w:rFonts w:eastAsia="仿宋_GB2312"/>
          <w:sz w:val="32"/>
          <w:szCs w:val="32"/>
        </w:rPr>
        <w:t>责制定专项资金管理办法</w:t>
      </w:r>
      <w:r>
        <w:rPr>
          <w:rFonts w:hint="eastAsia" w:eastAsia="仿宋_GB2312"/>
          <w:sz w:val="32"/>
          <w:szCs w:val="32"/>
          <w:lang w:eastAsia="zh-CN"/>
        </w:rPr>
        <w:t>，</w:t>
      </w:r>
      <w:r>
        <w:rPr>
          <w:rFonts w:hint="eastAsia" w:eastAsia="仿宋_GB2312"/>
          <w:sz w:val="32"/>
          <w:szCs w:val="32"/>
        </w:rPr>
        <w:t>开展资金管理，提出资金安排建议等。</w:t>
      </w:r>
    </w:p>
    <w:p>
      <w:pPr>
        <w:topLinePunct/>
        <w:autoSpaceDE w:val="0"/>
        <w:autoSpaceDN w:val="0"/>
        <w:snapToGrid w:val="0"/>
        <w:spacing w:line="640" w:lineRule="exact"/>
        <w:ind w:firstLine="640" w:firstLineChars="200"/>
        <w:rPr>
          <w:rFonts w:eastAsia="仿宋_GB2312"/>
          <w:sz w:val="32"/>
          <w:szCs w:val="32"/>
        </w:rPr>
      </w:pPr>
      <w:r>
        <w:rPr>
          <w:rFonts w:hint="eastAsia" w:eastAsia="黑体"/>
          <w:sz w:val="32"/>
          <w:szCs w:val="32"/>
        </w:rPr>
        <w:t>第四条</w:t>
      </w:r>
      <w:r>
        <w:rPr>
          <w:rFonts w:hint="eastAsia" w:eastAsia="仿宋_GB2312"/>
          <w:sz w:val="32"/>
          <w:szCs w:val="32"/>
        </w:rPr>
        <w:t xml:space="preserve"> </w:t>
      </w:r>
      <w:r>
        <w:rPr>
          <w:rFonts w:eastAsia="黑体"/>
          <w:sz w:val="32"/>
          <w:szCs w:val="32"/>
        </w:rPr>
        <w:t xml:space="preserve"> </w:t>
      </w:r>
      <w:r>
        <w:rPr>
          <w:rFonts w:hint="eastAsia" w:eastAsia="仿宋_GB2312"/>
          <w:sz w:val="32"/>
          <w:szCs w:val="32"/>
        </w:rPr>
        <w:t>东莞市</w:t>
      </w:r>
      <w:r>
        <w:rPr>
          <w:rFonts w:eastAsia="仿宋_GB2312"/>
          <w:sz w:val="32"/>
          <w:szCs w:val="32"/>
        </w:rPr>
        <w:t>“倍增计划”专项资金使用单位</w:t>
      </w:r>
      <w:r>
        <w:rPr>
          <w:rFonts w:hint="eastAsia" w:eastAsia="仿宋_GB2312"/>
          <w:sz w:val="32"/>
          <w:szCs w:val="32"/>
        </w:rPr>
        <w:t>（下称“资金使用单位”）负责编报</w:t>
      </w:r>
      <w:r>
        <w:rPr>
          <w:rFonts w:eastAsia="仿宋_GB2312"/>
          <w:sz w:val="32"/>
          <w:szCs w:val="32"/>
        </w:rPr>
        <w:t>资金预算，提出资金使用计划和绩效目标</w:t>
      </w:r>
      <w:r>
        <w:rPr>
          <w:rFonts w:hint="eastAsia" w:eastAsia="仿宋_GB2312"/>
          <w:sz w:val="32"/>
          <w:szCs w:val="32"/>
        </w:rPr>
        <w:t>；</w:t>
      </w:r>
      <w:r>
        <w:rPr>
          <w:rFonts w:eastAsia="仿宋_GB2312"/>
          <w:sz w:val="32"/>
          <w:szCs w:val="32"/>
        </w:rPr>
        <w:t>组织资金实施</w:t>
      </w:r>
      <w:r>
        <w:rPr>
          <w:rFonts w:hint="eastAsia" w:eastAsia="仿宋_GB2312"/>
          <w:sz w:val="32"/>
          <w:szCs w:val="32"/>
        </w:rPr>
        <w:t>；</w:t>
      </w:r>
      <w:r>
        <w:rPr>
          <w:rFonts w:eastAsia="仿宋_GB2312"/>
          <w:sz w:val="32"/>
          <w:szCs w:val="32"/>
        </w:rPr>
        <w:t>开展资金绩效自评、监督检查和信息公开等</w:t>
      </w:r>
      <w:r>
        <w:rPr>
          <w:rFonts w:hint="eastAsia" w:eastAsia="仿宋_GB2312"/>
          <w:sz w:val="32"/>
          <w:szCs w:val="32"/>
        </w:rPr>
        <w:t>。</w:t>
      </w:r>
    </w:p>
    <w:p>
      <w:pPr>
        <w:topLinePunct/>
        <w:autoSpaceDE w:val="0"/>
        <w:autoSpaceDN w:val="0"/>
        <w:snapToGrid w:val="0"/>
        <w:spacing w:line="640" w:lineRule="exact"/>
        <w:ind w:firstLine="640" w:firstLineChars="200"/>
        <w:rPr>
          <w:rFonts w:eastAsia="黑体"/>
          <w:sz w:val="32"/>
          <w:szCs w:val="32"/>
        </w:rPr>
      </w:pPr>
      <w:r>
        <w:rPr>
          <w:rFonts w:eastAsia="黑体"/>
          <w:sz w:val="32"/>
          <w:szCs w:val="32"/>
        </w:rPr>
        <w:t>第</w:t>
      </w:r>
      <w:r>
        <w:rPr>
          <w:rFonts w:hint="eastAsia" w:eastAsia="黑体"/>
          <w:sz w:val="32"/>
          <w:szCs w:val="32"/>
        </w:rPr>
        <w:t>五</w:t>
      </w:r>
      <w:r>
        <w:rPr>
          <w:rFonts w:eastAsia="黑体"/>
          <w:sz w:val="32"/>
          <w:szCs w:val="32"/>
        </w:rPr>
        <w:t>条</w:t>
      </w:r>
      <w:r>
        <w:rPr>
          <w:rFonts w:eastAsia="仿宋_GB2312"/>
          <w:sz w:val="32"/>
          <w:szCs w:val="32"/>
        </w:rPr>
        <w:t xml:space="preserve">  </w:t>
      </w:r>
      <w:r>
        <w:rPr>
          <w:rFonts w:hint="eastAsia" w:eastAsia="仿宋_GB2312"/>
          <w:sz w:val="32"/>
          <w:szCs w:val="32"/>
        </w:rPr>
        <w:t>东莞</w:t>
      </w:r>
      <w:r>
        <w:rPr>
          <w:rFonts w:eastAsia="仿宋_GB2312"/>
          <w:sz w:val="32"/>
          <w:szCs w:val="32"/>
        </w:rPr>
        <w:t>市财政局</w:t>
      </w:r>
      <w:r>
        <w:rPr>
          <w:rFonts w:hint="eastAsia" w:eastAsia="仿宋_GB2312"/>
          <w:sz w:val="32"/>
          <w:szCs w:val="32"/>
        </w:rPr>
        <w:t>（下称“市财政局”）</w:t>
      </w:r>
      <w:r>
        <w:rPr>
          <w:rFonts w:eastAsia="仿宋_GB2312"/>
          <w:sz w:val="32"/>
          <w:szCs w:val="32"/>
        </w:rPr>
        <w:t>负责制定财政资助资金的预算管理、组织专项资金预算编制及执行；</w:t>
      </w:r>
      <w:r>
        <w:rPr>
          <w:rFonts w:hint="eastAsia" w:eastAsia="仿宋_GB2312"/>
          <w:sz w:val="32"/>
          <w:szCs w:val="32"/>
        </w:rPr>
        <w:t>审核专项资金目录清单、</w:t>
      </w:r>
      <w:r>
        <w:rPr>
          <w:rFonts w:eastAsia="仿宋_GB2312"/>
          <w:sz w:val="32"/>
          <w:szCs w:val="32"/>
        </w:rPr>
        <w:t>绩效目标</w:t>
      </w:r>
      <w:r>
        <w:rPr>
          <w:rFonts w:hint="eastAsia" w:eastAsia="仿宋_GB2312"/>
          <w:sz w:val="32"/>
          <w:szCs w:val="32"/>
        </w:rPr>
        <w:t>等；</w:t>
      </w:r>
      <w:r>
        <w:rPr>
          <w:rFonts w:eastAsia="仿宋_GB2312"/>
          <w:sz w:val="32"/>
          <w:szCs w:val="32"/>
        </w:rPr>
        <w:t>办理资金预算下达</w:t>
      </w:r>
      <w:r>
        <w:rPr>
          <w:rFonts w:hint="eastAsia" w:eastAsia="仿宋_GB2312"/>
          <w:sz w:val="32"/>
          <w:szCs w:val="32"/>
        </w:rPr>
        <w:t>；</w:t>
      </w:r>
      <w:r>
        <w:rPr>
          <w:rFonts w:eastAsia="仿宋_GB2312"/>
          <w:sz w:val="32"/>
          <w:szCs w:val="32"/>
        </w:rPr>
        <w:t>组织实施专项资金财政监督检查和重点绩效评价等</w:t>
      </w:r>
      <w:r>
        <w:rPr>
          <w:rFonts w:hint="eastAsia" w:eastAsia="仿宋_GB2312"/>
          <w:sz w:val="32"/>
          <w:szCs w:val="32"/>
        </w:rPr>
        <w:t>。</w:t>
      </w:r>
    </w:p>
    <w:p>
      <w:pPr>
        <w:topLinePunct/>
        <w:autoSpaceDE w:val="0"/>
        <w:autoSpaceDN w:val="0"/>
        <w:snapToGrid w:val="0"/>
        <w:spacing w:line="640" w:lineRule="exact"/>
        <w:ind w:firstLine="640" w:firstLineChars="200"/>
        <w:rPr>
          <w:rFonts w:eastAsia="仿宋_GB2312"/>
          <w:sz w:val="32"/>
          <w:szCs w:val="32"/>
        </w:rPr>
      </w:pPr>
      <w:r>
        <w:rPr>
          <w:rFonts w:eastAsia="黑体"/>
          <w:sz w:val="32"/>
          <w:szCs w:val="32"/>
        </w:rPr>
        <w:t>第</w:t>
      </w:r>
      <w:r>
        <w:rPr>
          <w:rFonts w:hint="eastAsia" w:eastAsia="黑体"/>
          <w:sz w:val="32"/>
          <w:szCs w:val="32"/>
        </w:rPr>
        <w:t>六</w:t>
      </w:r>
      <w:r>
        <w:rPr>
          <w:rFonts w:eastAsia="黑体"/>
          <w:sz w:val="32"/>
          <w:szCs w:val="32"/>
        </w:rPr>
        <w:t>条</w:t>
      </w:r>
      <w:r>
        <w:rPr>
          <w:rFonts w:eastAsia="仿宋_GB2312"/>
          <w:sz w:val="32"/>
          <w:szCs w:val="32"/>
        </w:rPr>
        <w:t xml:space="preserve">  各镇街（园区）</w:t>
      </w:r>
      <w:r>
        <w:rPr>
          <w:rFonts w:hint="eastAsia" w:eastAsia="仿宋_GB2312"/>
          <w:sz w:val="32"/>
          <w:szCs w:val="32"/>
        </w:rPr>
        <w:t>经济发展</w:t>
      </w:r>
      <w:r>
        <w:rPr>
          <w:rFonts w:eastAsia="仿宋_GB2312"/>
          <w:sz w:val="32"/>
          <w:szCs w:val="32"/>
        </w:rPr>
        <w:t>部门负责协助</w:t>
      </w:r>
      <w:r>
        <w:rPr>
          <w:rFonts w:eastAsia="黑体"/>
          <w:sz w:val="32"/>
          <w:szCs w:val="32"/>
        </w:rPr>
        <w:t xml:space="preserve"> </w:t>
      </w:r>
      <w:r>
        <w:rPr>
          <w:rFonts w:eastAsia="仿宋_GB2312"/>
          <w:sz w:val="32"/>
          <w:szCs w:val="32"/>
        </w:rPr>
        <w:t>“倍增计划”专项资金项目申报、审核、评审、跟踪管理、验收认定和绩效自评等监督管理工作</w:t>
      </w:r>
      <w:r>
        <w:rPr>
          <w:rFonts w:hint="eastAsia" w:eastAsia="仿宋_GB2312"/>
          <w:sz w:val="32"/>
          <w:szCs w:val="32"/>
        </w:rPr>
        <w:t>；落实由镇街（园区）分担的专项资金并按照资金使用安排拨付到受资助单位。</w:t>
      </w:r>
    </w:p>
    <w:p>
      <w:pPr>
        <w:topLinePunct/>
        <w:autoSpaceDE w:val="0"/>
        <w:autoSpaceDN w:val="0"/>
        <w:snapToGrid w:val="0"/>
        <w:spacing w:line="640" w:lineRule="exact"/>
        <w:jc w:val="center"/>
        <w:rPr>
          <w:rFonts w:eastAsia="黑体"/>
          <w:sz w:val="32"/>
          <w:szCs w:val="32"/>
        </w:rPr>
      </w:pPr>
      <w:r>
        <w:rPr>
          <w:rFonts w:hint="eastAsia" w:eastAsia="黑体"/>
          <w:sz w:val="32"/>
          <w:szCs w:val="32"/>
        </w:rPr>
        <w:t>第二章 支持领域及类别</w:t>
      </w:r>
    </w:p>
    <w:p>
      <w:pPr>
        <w:topLinePunct/>
        <w:autoSpaceDE w:val="0"/>
        <w:autoSpaceDN w:val="0"/>
        <w:snapToGrid w:val="0"/>
        <w:spacing w:line="640" w:lineRule="exact"/>
        <w:ind w:firstLine="640" w:firstLineChars="200"/>
        <w:rPr>
          <w:rFonts w:eastAsia="仿宋_GB2312"/>
          <w:sz w:val="32"/>
          <w:szCs w:val="32"/>
        </w:rPr>
      </w:pPr>
      <w:r>
        <w:rPr>
          <w:rFonts w:eastAsia="黑体"/>
          <w:sz w:val="32"/>
          <w:szCs w:val="32"/>
        </w:rPr>
        <w:t>第</w:t>
      </w:r>
      <w:r>
        <w:rPr>
          <w:rFonts w:hint="eastAsia" w:eastAsia="黑体"/>
          <w:sz w:val="32"/>
          <w:szCs w:val="32"/>
        </w:rPr>
        <w:t>七</w:t>
      </w:r>
      <w:r>
        <w:rPr>
          <w:rFonts w:eastAsia="黑体"/>
          <w:sz w:val="32"/>
          <w:szCs w:val="32"/>
        </w:rPr>
        <w:t>条</w:t>
      </w:r>
      <w:r>
        <w:rPr>
          <w:rFonts w:eastAsia="仿宋_GB2312"/>
          <w:sz w:val="32"/>
          <w:szCs w:val="32"/>
        </w:rPr>
        <w:t xml:space="preserve"> </w:t>
      </w:r>
      <w:r>
        <w:rPr>
          <w:rFonts w:hint="eastAsia" w:eastAsia="仿宋_GB2312"/>
          <w:sz w:val="32"/>
          <w:szCs w:val="32"/>
        </w:rPr>
        <w:t xml:space="preserve"> 专项资金重点支持领域包括但不限于：</w:t>
      </w:r>
    </w:p>
    <w:p>
      <w:pPr>
        <w:topLinePunct/>
        <w:autoSpaceDE w:val="0"/>
        <w:autoSpaceDN w:val="0"/>
        <w:snapToGrid w:val="0"/>
        <w:spacing w:line="640" w:lineRule="exact"/>
        <w:ind w:firstLine="640" w:firstLineChars="200"/>
        <w:rPr>
          <w:rFonts w:eastAsia="仿宋_GB2312"/>
          <w:sz w:val="32"/>
          <w:szCs w:val="32"/>
        </w:rPr>
      </w:pPr>
      <w:r>
        <w:rPr>
          <w:rFonts w:hint="eastAsia" w:ascii="楷体" w:hAnsi="楷体" w:eastAsia="楷体"/>
          <w:color w:val="000000"/>
          <w:sz w:val="32"/>
          <w:szCs w:val="24"/>
        </w:rPr>
        <w:t>（一）</w:t>
      </w:r>
      <w:r>
        <w:rPr>
          <w:rFonts w:hint="eastAsia" w:ascii="楷体_GB2312" w:hAnsi="楷体_GB2312" w:eastAsia="楷体_GB2312" w:cs="楷体_GB2312"/>
          <w:color w:val="000000"/>
          <w:sz w:val="32"/>
          <w:szCs w:val="24"/>
        </w:rPr>
        <w:t>支持创新发展。</w:t>
      </w:r>
      <w:r>
        <w:rPr>
          <w:rFonts w:hint="eastAsia" w:eastAsia="仿宋_GB2312"/>
          <w:sz w:val="32"/>
          <w:szCs w:val="32"/>
        </w:rPr>
        <w:t>包括技术攻关资助、企业创新等。</w:t>
      </w:r>
    </w:p>
    <w:p>
      <w:pPr>
        <w:topLinePunct/>
        <w:autoSpaceDE w:val="0"/>
        <w:autoSpaceDN w:val="0"/>
        <w:snapToGrid w:val="0"/>
        <w:spacing w:line="640" w:lineRule="exact"/>
        <w:ind w:firstLine="640" w:firstLineChars="200"/>
        <w:rPr>
          <w:rFonts w:eastAsia="仿宋_GB2312"/>
          <w:sz w:val="32"/>
          <w:szCs w:val="32"/>
        </w:rPr>
      </w:pPr>
      <w:r>
        <w:rPr>
          <w:rFonts w:hint="eastAsia" w:ascii="楷体" w:hAnsi="楷体" w:eastAsia="楷体"/>
          <w:color w:val="000000"/>
          <w:sz w:val="32"/>
          <w:szCs w:val="24"/>
        </w:rPr>
        <w:t>（二）</w:t>
      </w:r>
      <w:r>
        <w:rPr>
          <w:rFonts w:hint="eastAsia" w:ascii="楷体_GB2312" w:hAnsi="楷体_GB2312" w:eastAsia="楷体_GB2312" w:cs="楷体_GB2312"/>
          <w:color w:val="000000"/>
          <w:sz w:val="32"/>
          <w:szCs w:val="24"/>
        </w:rPr>
        <w:t>支持数字化转型。</w:t>
      </w:r>
      <w:r>
        <w:rPr>
          <w:rFonts w:hint="eastAsia" w:eastAsia="仿宋_GB2312"/>
          <w:sz w:val="32"/>
          <w:szCs w:val="32"/>
        </w:rPr>
        <w:t>包括数字化转型服务</w:t>
      </w:r>
      <w:r>
        <w:rPr>
          <w:rFonts w:hint="eastAsia" w:eastAsia="仿宋_GB2312"/>
          <w:sz w:val="32"/>
          <w:szCs w:val="32"/>
          <w:lang w:eastAsia="zh-CN"/>
        </w:rPr>
        <w:t>项目</w:t>
      </w:r>
      <w:r>
        <w:rPr>
          <w:rFonts w:hint="eastAsia" w:eastAsia="仿宋_GB2312"/>
          <w:sz w:val="32"/>
          <w:szCs w:val="32"/>
        </w:rPr>
        <w:t>、数字化转型示范项目等。</w:t>
      </w:r>
    </w:p>
    <w:p>
      <w:pPr>
        <w:topLinePunct/>
        <w:autoSpaceDE w:val="0"/>
        <w:autoSpaceDN w:val="0"/>
        <w:snapToGrid w:val="0"/>
        <w:spacing w:line="640" w:lineRule="exact"/>
        <w:ind w:firstLine="640" w:firstLineChars="200"/>
        <w:rPr>
          <w:rFonts w:eastAsia="仿宋_GB2312"/>
          <w:sz w:val="32"/>
          <w:szCs w:val="32"/>
        </w:rPr>
      </w:pPr>
      <w:r>
        <w:rPr>
          <w:rFonts w:hint="eastAsia" w:ascii="楷体" w:hAnsi="楷体" w:eastAsia="楷体"/>
          <w:color w:val="000000"/>
          <w:sz w:val="32"/>
          <w:szCs w:val="24"/>
        </w:rPr>
        <w:t>（三）</w:t>
      </w:r>
      <w:r>
        <w:rPr>
          <w:rFonts w:hint="eastAsia" w:ascii="楷体_GB2312" w:hAnsi="楷体_GB2312" w:eastAsia="楷体_GB2312" w:cs="楷体_GB2312"/>
          <w:color w:val="000000"/>
          <w:sz w:val="32"/>
          <w:szCs w:val="24"/>
        </w:rPr>
        <w:t>推进金融赋能。</w:t>
      </w:r>
      <w:r>
        <w:rPr>
          <w:rFonts w:hint="eastAsia" w:eastAsia="仿宋_GB2312"/>
          <w:sz w:val="32"/>
          <w:szCs w:val="32"/>
        </w:rPr>
        <w:t>包括兼并重组、融资租赁贴息等。</w:t>
      </w:r>
    </w:p>
    <w:p>
      <w:pPr>
        <w:topLinePunct/>
        <w:autoSpaceDE w:val="0"/>
        <w:autoSpaceDN w:val="0"/>
        <w:snapToGrid w:val="0"/>
        <w:spacing w:line="640" w:lineRule="exact"/>
        <w:ind w:firstLine="640" w:firstLineChars="200"/>
        <w:rPr>
          <w:rFonts w:eastAsia="仿宋_GB2312"/>
          <w:sz w:val="32"/>
          <w:szCs w:val="32"/>
        </w:rPr>
      </w:pPr>
      <w:r>
        <w:rPr>
          <w:rFonts w:hint="eastAsia" w:ascii="楷体" w:hAnsi="楷体" w:eastAsia="楷体"/>
          <w:color w:val="000000"/>
          <w:sz w:val="32"/>
          <w:szCs w:val="24"/>
        </w:rPr>
        <w:t>（四）</w:t>
      </w:r>
      <w:r>
        <w:rPr>
          <w:rFonts w:hint="eastAsia" w:ascii="楷体_GB2312" w:hAnsi="楷体_GB2312" w:eastAsia="楷体_GB2312" w:cs="楷体_GB2312"/>
          <w:color w:val="000000"/>
          <w:sz w:val="32"/>
          <w:szCs w:val="24"/>
        </w:rPr>
        <w:t>支持开拓市场。</w:t>
      </w:r>
      <w:r>
        <w:rPr>
          <w:rFonts w:hint="eastAsia" w:eastAsia="仿宋_GB2312"/>
          <w:sz w:val="32"/>
          <w:szCs w:val="32"/>
        </w:rPr>
        <w:t>包括经贸展会活动</w:t>
      </w:r>
      <w:r>
        <w:rPr>
          <w:rFonts w:hint="eastAsia" w:eastAsia="仿宋_GB2312"/>
          <w:sz w:val="32"/>
          <w:szCs w:val="32"/>
          <w:lang w:eastAsia="zh-CN"/>
        </w:rPr>
        <w:t>奖补</w:t>
      </w:r>
      <w:r>
        <w:rPr>
          <w:rFonts w:hint="eastAsia" w:eastAsia="仿宋_GB2312"/>
          <w:sz w:val="32"/>
          <w:szCs w:val="32"/>
        </w:rPr>
        <w:t>、新增采购订单奖励、品牌培育推广等。</w:t>
      </w:r>
    </w:p>
    <w:p>
      <w:pPr>
        <w:topLinePunct/>
        <w:autoSpaceDE w:val="0"/>
        <w:autoSpaceDN w:val="0"/>
        <w:snapToGrid w:val="0"/>
        <w:spacing w:line="640" w:lineRule="exact"/>
        <w:ind w:firstLine="640" w:firstLineChars="200"/>
        <w:rPr>
          <w:rFonts w:eastAsia="仿宋_GB2312"/>
          <w:sz w:val="32"/>
          <w:szCs w:val="32"/>
        </w:rPr>
      </w:pPr>
      <w:r>
        <w:rPr>
          <w:rFonts w:hint="eastAsia" w:ascii="楷体" w:hAnsi="楷体" w:eastAsia="楷体"/>
          <w:color w:val="000000"/>
          <w:sz w:val="32"/>
          <w:szCs w:val="24"/>
        </w:rPr>
        <w:t>（五）</w:t>
      </w:r>
      <w:r>
        <w:rPr>
          <w:rFonts w:hint="eastAsia" w:ascii="楷体_GB2312" w:hAnsi="楷体_GB2312" w:eastAsia="楷体_GB2312" w:cs="楷体_GB2312"/>
          <w:color w:val="000000"/>
          <w:sz w:val="32"/>
          <w:szCs w:val="24"/>
        </w:rPr>
        <w:t>保障空间需求。</w:t>
      </w:r>
      <w:r>
        <w:rPr>
          <w:rFonts w:hint="eastAsia" w:eastAsia="仿宋_GB2312"/>
          <w:sz w:val="32"/>
          <w:szCs w:val="32"/>
        </w:rPr>
        <w:t>包括厂房需求等。</w:t>
      </w:r>
    </w:p>
    <w:p>
      <w:pPr>
        <w:topLinePunct/>
        <w:autoSpaceDE w:val="0"/>
        <w:autoSpaceDN w:val="0"/>
        <w:snapToGrid w:val="0"/>
        <w:spacing w:line="640" w:lineRule="exact"/>
        <w:ind w:firstLine="640" w:firstLineChars="200"/>
        <w:rPr>
          <w:rFonts w:hint="eastAsia" w:eastAsia="仿宋_GB2312"/>
          <w:sz w:val="32"/>
          <w:szCs w:val="32"/>
          <w:lang w:eastAsia="zh-CN"/>
        </w:rPr>
      </w:pPr>
      <w:r>
        <w:rPr>
          <w:rFonts w:hint="eastAsia" w:ascii="楷体" w:hAnsi="楷体" w:eastAsia="楷体"/>
          <w:color w:val="000000"/>
          <w:sz w:val="32"/>
          <w:szCs w:val="24"/>
        </w:rPr>
        <w:t>（六）</w:t>
      </w:r>
      <w:r>
        <w:rPr>
          <w:rFonts w:hint="eastAsia" w:ascii="楷体_GB2312" w:hAnsi="楷体_GB2312" w:eastAsia="楷体_GB2312" w:cs="楷体_GB2312"/>
          <w:color w:val="000000"/>
          <w:sz w:val="32"/>
          <w:szCs w:val="24"/>
        </w:rPr>
        <w:t>保障倍增企业资源供给</w:t>
      </w:r>
      <w:r>
        <w:rPr>
          <w:rFonts w:hint="eastAsia" w:ascii="楷体_GB2312" w:hAnsi="楷体_GB2312" w:eastAsia="楷体_GB2312" w:cs="楷体_GB2312"/>
          <w:color w:val="000000"/>
          <w:sz w:val="32"/>
          <w:szCs w:val="24"/>
          <w:lang w:eastAsia="zh-CN"/>
        </w:rPr>
        <w:t>。</w:t>
      </w:r>
      <w:r>
        <w:rPr>
          <w:rFonts w:hint="eastAsia" w:eastAsia="仿宋_GB2312"/>
          <w:sz w:val="32"/>
          <w:szCs w:val="32"/>
          <w:lang w:eastAsia="zh-CN"/>
        </w:rPr>
        <w:t>包括</w:t>
      </w:r>
      <w:r>
        <w:rPr>
          <w:rFonts w:hint="eastAsia" w:eastAsia="仿宋_GB2312"/>
          <w:sz w:val="32"/>
          <w:szCs w:val="32"/>
        </w:rPr>
        <w:t>用电稳定</w:t>
      </w:r>
      <w:r>
        <w:rPr>
          <w:rFonts w:hint="eastAsia" w:eastAsia="仿宋_GB2312"/>
          <w:sz w:val="32"/>
          <w:szCs w:val="32"/>
          <w:lang w:eastAsia="zh-CN"/>
        </w:rPr>
        <w:t>、</w:t>
      </w:r>
      <w:r>
        <w:rPr>
          <w:rFonts w:hint="eastAsia" w:eastAsia="仿宋_GB2312"/>
          <w:sz w:val="32"/>
          <w:szCs w:val="32"/>
        </w:rPr>
        <w:t>环保排放指标</w:t>
      </w:r>
      <w:r>
        <w:rPr>
          <w:rFonts w:hint="eastAsia" w:eastAsia="仿宋_GB2312"/>
          <w:sz w:val="32"/>
          <w:szCs w:val="32"/>
          <w:lang w:eastAsia="zh-CN"/>
        </w:rPr>
        <w:t>。</w:t>
      </w:r>
    </w:p>
    <w:p>
      <w:pPr>
        <w:topLinePunct/>
        <w:autoSpaceDE w:val="0"/>
        <w:autoSpaceDN w:val="0"/>
        <w:snapToGrid w:val="0"/>
        <w:spacing w:line="640" w:lineRule="exact"/>
        <w:ind w:firstLine="640" w:firstLineChars="200"/>
        <w:rPr>
          <w:rFonts w:hint="eastAsia" w:eastAsia="仿宋_GB2312"/>
          <w:sz w:val="32"/>
          <w:szCs w:val="32"/>
        </w:rPr>
      </w:pPr>
      <w:r>
        <w:rPr>
          <w:rFonts w:hint="eastAsia" w:ascii="楷体" w:hAnsi="楷体" w:eastAsia="楷体"/>
          <w:color w:val="000000"/>
          <w:sz w:val="32"/>
          <w:szCs w:val="24"/>
          <w:lang w:eastAsia="zh-CN"/>
        </w:rPr>
        <w:t>（七）</w:t>
      </w:r>
      <w:r>
        <w:rPr>
          <w:rFonts w:hint="eastAsia" w:ascii="楷体_GB2312" w:hAnsi="楷体_GB2312" w:eastAsia="楷体_GB2312" w:cs="楷体_GB2312"/>
          <w:color w:val="000000"/>
          <w:sz w:val="32"/>
          <w:szCs w:val="24"/>
        </w:rPr>
        <w:t>提升倍增企业人才服务。</w:t>
      </w:r>
      <w:r>
        <w:rPr>
          <w:rFonts w:hint="eastAsia" w:eastAsia="仿宋_GB2312"/>
          <w:sz w:val="32"/>
          <w:szCs w:val="32"/>
        </w:rPr>
        <w:t>包括人才子女入学</w:t>
      </w:r>
      <w:r>
        <w:rPr>
          <w:rFonts w:hint="eastAsia" w:eastAsia="仿宋_GB2312"/>
          <w:sz w:val="32"/>
          <w:szCs w:val="32"/>
          <w:lang w:eastAsia="zh-CN"/>
        </w:rPr>
        <w:t>、</w:t>
      </w:r>
      <w:r>
        <w:rPr>
          <w:rFonts w:hint="eastAsia" w:eastAsia="仿宋_GB2312"/>
          <w:sz w:val="32"/>
          <w:szCs w:val="32"/>
        </w:rPr>
        <w:t>人才住房</w:t>
      </w:r>
      <w:r>
        <w:rPr>
          <w:rFonts w:hint="eastAsia" w:eastAsia="仿宋_GB2312"/>
          <w:sz w:val="32"/>
          <w:szCs w:val="32"/>
          <w:lang w:eastAsia="zh-CN"/>
        </w:rPr>
        <w:t>、人才激励</w:t>
      </w:r>
      <w:r>
        <w:rPr>
          <w:rFonts w:hint="eastAsia" w:eastAsia="仿宋_GB2312"/>
          <w:sz w:val="32"/>
          <w:szCs w:val="32"/>
        </w:rPr>
        <w:t>等。</w:t>
      </w:r>
    </w:p>
    <w:p>
      <w:pPr>
        <w:topLinePunct/>
        <w:autoSpaceDE w:val="0"/>
        <w:autoSpaceDN w:val="0"/>
        <w:snapToGrid w:val="0"/>
        <w:spacing w:line="640" w:lineRule="exact"/>
        <w:ind w:firstLine="640" w:firstLineChars="200"/>
        <w:rPr>
          <w:rFonts w:hint="eastAsia" w:eastAsia="仿宋_GB2312"/>
          <w:sz w:val="32"/>
          <w:szCs w:val="32"/>
          <w:lang w:eastAsia="zh-CN"/>
        </w:rPr>
      </w:pPr>
      <w:r>
        <w:rPr>
          <w:rFonts w:hint="eastAsia" w:ascii="楷体" w:hAnsi="楷体" w:eastAsia="楷体"/>
          <w:color w:val="000000"/>
          <w:sz w:val="32"/>
          <w:szCs w:val="24"/>
        </w:rPr>
        <w:t>（七）</w:t>
      </w:r>
      <w:r>
        <w:rPr>
          <w:rFonts w:hint="eastAsia" w:ascii="楷体_GB2312" w:hAnsi="楷体_GB2312" w:eastAsia="楷体_GB2312" w:cs="楷体_GB2312"/>
          <w:color w:val="000000"/>
          <w:sz w:val="32"/>
          <w:szCs w:val="24"/>
        </w:rPr>
        <w:t>支持倍增企业创优争先。</w:t>
      </w:r>
      <w:r>
        <w:rPr>
          <w:rFonts w:hint="eastAsia" w:eastAsia="仿宋_GB2312"/>
          <w:sz w:val="32"/>
          <w:szCs w:val="32"/>
          <w:lang w:eastAsia="zh-CN"/>
        </w:rPr>
        <w:t>包括“优质企业认定”奖励、“核心团队贡献”奖励等。</w:t>
      </w:r>
    </w:p>
    <w:p>
      <w:pPr>
        <w:topLinePunct/>
        <w:autoSpaceDE w:val="0"/>
        <w:autoSpaceDN w:val="0"/>
        <w:snapToGrid w:val="0"/>
        <w:spacing w:line="640" w:lineRule="exact"/>
        <w:ind w:firstLine="640" w:firstLineChars="200"/>
        <w:rPr>
          <w:rFonts w:eastAsia="仿宋_GB2312"/>
          <w:sz w:val="32"/>
          <w:szCs w:val="32"/>
        </w:rPr>
      </w:pPr>
      <w:r>
        <w:rPr>
          <w:rFonts w:hint="eastAsia" w:eastAsia="仿宋_GB2312"/>
          <w:sz w:val="32"/>
          <w:szCs w:val="32"/>
        </w:rPr>
        <w:t>（八）</w:t>
      </w:r>
      <w:r>
        <w:rPr>
          <w:rFonts w:eastAsia="仿宋_GB2312"/>
          <w:sz w:val="32"/>
          <w:szCs w:val="32"/>
        </w:rPr>
        <w:t>市委、市政府决定扶持的其他事项</w:t>
      </w:r>
      <w:r>
        <w:rPr>
          <w:rFonts w:hint="eastAsia" w:eastAsia="仿宋_GB2312"/>
          <w:sz w:val="32"/>
          <w:szCs w:val="32"/>
        </w:rPr>
        <w:t>等。</w:t>
      </w:r>
    </w:p>
    <w:p>
      <w:pPr>
        <w:topLinePunct/>
        <w:autoSpaceDE w:val="0"/>
        <w:autoSpaceDN w:val="0"/>
        <w:snapToGrid w:val="0"/>
        <w:spacing w:line="640" w:lineRule="exact"/>
        <w:rPr>
          <w:rFonts w:eastAsia="仿宋_GB2312"/>
          <w:sz w:val="32"/>
          <w:szCs w:val="32"/>
        </w:rPr>
      </w:pPr>
    </w:p>
    <w:p>
      <w:pPr>
        <w:topLinePunct/>
        <w:autoSpaceDE w:val="0"/>
        <w:autoSpaceDN w:val="0"/>
        <w:snapToGrid w:val="0"/>
        <w:spacing w:line="640" w:lineRule="exact"/>
        <w:jc w:val="center"/>
        <w:rPr>
          <w:rFonts w:eastAsia="黑体"/>
          <w:sz w:val="32"/>
          <w:szCs w:val="32"/>
        </w:rPr>
      </w:pPr>
      <w:r>
        <w:rPr>
          <w:rFonts w:hint="eastAsia" w:eastAsia="黑体"/>
          <w:sz w:val="32"/>
          <w:szCs w:val="32"/>
        </w:rPr>
        <w:t>第三章  专项资金预算管理</w:t>
      </w:r>
    </w:p>
    <w:p>
      <w:pPr>
        <w:topLinePunct/>
        <w:autoSpaceDE w:val="0"/>
        <w:autoSpaceDN w:val="0"/>
        <w:snapToGrid w:val="0"/>
        <w:spacing w:line="640" w:lineRule="exact"/>
        <w:ind w:firstLine="640" w:firstLineChars="200"/>
        <w:rPr>
          <w:rFonts w:eastAsia="仿宋_GB2312"/>
          <w:sz w:val="32"/>
          <w:szCs w:val="32"/>
        </w:rPr>
      </w:pPr>
      <w:r>
        <w:rPr>
          <w:rFonts w:hint="eastAsia" w:eastAsia="黑体"/>
          <w:sz w:val="32"/>
          <w:szCs w:val="32"/>
        </w:rPr>
        <w:t>第</w:t>
      </w:r>
      <w:r>
        <w:rPr>
          <w:rFonts w:hint="eastAsia" w:eastAsia="黑体"/>
          <w:sz w:val="32"/>
          <w:szCs w:val="32"/>
          <w:lang w:eastAsia="zh-CN"/>
        </w:rPr>
        <w:t>八</w:t>
      </w:r>
      <w:r>
        <w:rPr>
          <w:rFonts w:hint="eastAsia" w:eastAsia="黑体"/>
          <w:sz w:val="32"/>
          <w:szCs w:val="32"/>
        </w:rPr>
        <w:t>条</w:t>
      </w:r>
      <w:r>
        <w:rPr>
          <w:rFonts w:hint="eastAsia" w:eastAsia="仿宋_GB2312"/>
          <w:sz w:val="32"/>
          <w:szCs w:val="32"/>
        </w:rPr>
        <w:t xml:space="preserve">  对于经常性的资金申报专题的资金专题，资金使用单位可对应制定</w:t>
      </w:r>
      <w:r>
        <w:rPr>
          <w:rFonts w:hint="eastAsia" w:eastAsia="仿宋_GB2312"/>
          <w:sz w:val="32"/>
          <w:szCs w:val="32"/>
          <w:lang w:eastAsia="zh-CN"/>
        </w:rPr>
        <w:t>项目</w:t>
      </w:r>
      <w:r>
        <w:rPr>
          <w:rFonts w:hint="eastAsia" w:eastAsia="仿宋_GB2312"/>
          <w:sz w:val="32"/>
          <w:szCs w:val="32"/>
        </w:rPr>
        <w:t>实施细则。专项资金政策具备“免申即享”条件的，</w:t>
      </w:r>
      <w:r>
        <w:rPr>
          <w:rFonts w:hint="eastAsia" w:eastAsia="仿宋_GB2312"/>
          <w:sz w:val="32"/>
          <w:szCs w:val="32"/>
          <w:lang w:eastAsia="zh-CN"/>
        </w:rPr>
        <w:t>项目</w:t>
      </w:r>
      <w:r>
        <w:rPr>
          <w:rFonts w:hint="eastAsia" w:eastAsia="仿宋_GB2312"/>
          <w:sz w:val="32"/>
          <w:szCs w:val="32"/>
        </w:rPr>
        <w:t>实施细则原则上采取“免申即享”的方式推行。</w:t>
      </w:r>
    </w:p>
    <w:p>
      <w:pPr>
        <w:topLinePunct/>
        <w:autoSpaceDE w:val="0"/>
        <w:autoSpaceDN w:val="0"/>
        <w:snapToGrid w:val="0"/>
        <w:spacing w:line="640" w:lineRule="exact"/>
        <w:ind w:firstLine="640" w:firstLineChars="200"/>
        <w:rPr>
          <w:rFonts w:eastAsia="仿宋_GB2312"/>
          <w:sz w:val="32"/>
          <w:szCs w:val="32"/>
        </w:rPr>
      </w:pPr>
      <w:r>
        <w:rPr>
          <w:rFonts w:hint="eastAsia" w:eastAsia="黑体"/>
          <w:sz w:val="32"/>
          <w:szCs w:val="32"/>
        </w:rPr>
        <w:t>第</w:t>
      </w:r>
      <w:r>
        <w:rPr>
          <w:rFonts w:hint="eastAsia" w:eastAsia="黑体"/>
          <w:sz w:val="32"/>
          <w:szCs w:val="32"/>
          <w:lang w:eastAsia="zh-CN"/>
        </w:rPr>
        <w:t>九</w:t>
      </w:r>
      <w:r>
        <w:rPr>
          <w:rFonts w:hint="eastAsia" w:eastAsia="黑体"/>
          <w:sz w:val="32"/>
          <w:szCs w:val="32"/>
        </w:rPr>
        <w:t xml:space="preserve">条 </w:t>
      </w:r>
      <w:r>
        <w:rPr>
          <w:rFonts w:hint="eastAsia" w:eastAsia="仿宋_GB2312"/>
          <w:sz w:val="32"/>
          <w:szCs w:val="32"/>
        </w:rPr>
        <w:t>专项资金年度预算安排由市财政下达。年度</w:t>
      </w:r>
      <w:r>
        <w:rPr>
          <w:rFonts w:eastAsia="仿宋_GB2312"/>
          <w:sz w:val="32"/>
          <w:szCs w:val="32"/>
        </w:rPr>
        <w:t>所需资金原则上在</w:t>
      </w:r>
      <w:r>
        <w:rPr>
          <w:rFonts w:hint="eastAsia" w:eastAsia="仿宋_GB2312"/>
          <w:sz w:val="32"/>
          <w:szCs w:val="32"/>
        </w:rPr>
        <w:t>批准预算范围内</w:t>
      </w:r>
      <w:r>
        <w:rPr>
          <w:rFonts w:eastAsia="仿宋_GB2312"/>
          <w:sz w:val="32"/>
          <w:szCs w:val="32"/>
        </w:rPr>
        <w:t>统筹解决</w:t>
      </w:r>
      <w:r>
        <w:rPr>
          <w:rFonts w:hint="eastAsia" w:eastAsia="仿宋_GB2312"/>
          <w:sz w:val="32"/>
          <w:szCs w:val="32"/>
        </w:rPr>
        <w:t>，临时需要追加预算的，或</w:t>
      </w:r>
      <w:r>
        <w:rPr>
          <w:rFonts w:eastAsia="仿宋_GB2312"/>
          <w:sz w:val="32"/>
          <w:szCs w:val="32"/>
        </w:rPr>
        <w:t>确有需要调整预算</w:t>
      </w:r>
      <w:r>
        <w:rPr>
          <w:rFonts w:hint="eastAsia" w:eastAsia="仿宋_GB2312"/>
          <w:sz w:val="32"/>
          <w:szCs w:val="32"/>
        </w:rPr>
        <w:t>的</w:t>
      </w:r>
      <w:r>
        <w:rPr>
          <w:rFonts w:eastAsia="仿宋_GB2312"/>
          <w:sz w:val="32"/>
          <w:szCs w:val="32"/>
        </w:rPr>
        <w:t>，由市</w:t>
      </w:r>
      <w:r>
        <w:rPr>
          <w:rFonts w:hint="eastAsia" w:eastAsia="仿宋_GB2312"/>
          <w:sz w:val="32"/>
          <w:szCs w:val="32"/>
        </w:rPr>
        <w:t>倍增办</w:t>
      </w:r>
      <w:r>
        <w:rPr>
          <w:rFonts w:eastAsia="仿宋_GB2312"/>
          <w:sz w:val="32"/>
          <w:szCs w:val="32"/>
        </w:rPr>
        <w:t>按市财政专项资金</w:t>
      </w:r>
      <w:r>
        <w:rPr>
          <w:rFonts w:hint="eastAsia" w:eastAsia="仿宋_GB2312"/>
          <w:sz w:val="32"/>
          <w:szCs w:val="32"/>
        </w:rPr>
        <w:t>管理</w:t>
      </w:r>
      <w:r>
        <w:rPr>
          <w:rFonts w:eastAsia="仿宋_GB2312"/>
          <w:sz w:val="32"/>
          <w:szCs w:val="32"/>
        </w:rPr>
        <w:t>有关文件规定执行。市政府另有规定的，按照有关规定执行。</w:t>
      </w:r>
    </w:p>
    <w:p>
      <w:pPr>
        <w:topLinePunct/>
        <w:autoSpaceDE w:val="0"/>
        <w:autoSpaceDN w:val="0"/>
        <w:snapToGrid w:val="0"/>
        <w:spacing w:line="640" w:lineRule="exact"/>
        <w:ind w:firstLine="640" w:firstLineChars="200"/>
        <w:rPr>
          <w:rFonts w:eastAsia="仿宋_GB2312"/>
          <w:sz w:val="32"/>
          <w:szCs w:val="32"/>
        </w:rPr>
      </w:pPr>
      <w:r>
        <w:rPr>
          <w:rFonts w:hint="eastAsia" w:eastAsia="黑体"/>
          <w:sz w:val="32"/>
          <w:szCs w:val="32"/>
        </w:rPr>
        <w:t>第十条</w:t>
      </w:r>
      <w:r>
        <w:rPr>
          <w:rFonts w:hint="eastAsia" w:eastAsia="仿宋_GB2312"/>
          <w:sz w:val="32"/>
          <w:szCs w:val="32"/>
        </w:rPr>
        <w:t xml:space="preserve">  专项资金可每年度安排相应工作经费用于各级财政专项资金项目论证、立项、评审、项目验收考评、监督检查、内部审计、绩效管理等支出。除中央、省委省政府和市委市政府文件规定外，不得将工作经费用于行政事业单位编制内人员工资、津贴补贴、奖金和其他福利支出，楼堂馆所建设、修缮和其他无关支出。</w:t>
      </w:r>
    </w:p>
    <w:p>
      <w:pPr>
        <w:topLinePunct/>
        <w:autoSpaceDE w:val="0"/>
        <w:autoSpaceDN w:val="0"/>
        <w:snapToGrid w:val="0"/>
        <w:spacing w:line="640" w:lineRule="exact"/>
        <w:rPr>
          <w:rFonts w:eastAsia="黑体"/>
          <w:sz w:val="32"/>
          <w:szCs w:val="32"/>
        </w:rPr>
      </w:pPr>
    </w:p>
    <w:p>
      <w:pPr>
        <w:numPr>
          <w:ilvl w:val="0"/>
          <w:numId w:val="1"/>
        </w:numPr>
        <w:topLinePunct/>
        <w:autoSpaceDE w:val="0"/>
        <w:autoSpaceDN w:val="0"/>
        <w:snapToGrid w:val="0"/>
        <w:spacing w:line="640" w:lineRule="exact"/>
        <w:jc w:val="center"/>
        <w:rPr>
          <w:rFonts w:eastAsia="黑体"/>
          <w:sz w:val="32"/>
          <w:szCs w:val="32"/>
        </w:rPr>
      </w:pPr>
      <w:r>
        <w:rPr>
          <w:rFonts w:hint="eastAsia" w:eastAsia="黑体"/>
          <w:sz w:val="32"/>
          <w:szCs w:val="32"/>
        </w:rPr>
        <w:t>专项资金管理执行</w:t>
      </w:r>
    </w:p>
    <w:p>
      <w:pPr>
        <w:topLinePunct/>
        <w:autoSpaceDE w:val="0"/>
        <w:autoSpaceDN w:val="0"/>
        <w:snapToGrid w:val="0"/>
        <w:spacing w:line="640" w:lineRule="exact"/>
        <w:ind w:firstLine="640" w:firstLineChars="200"/>
        <w:rPr>
          <w:rFonts w:eastAsia="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eastAsia="仿宋_GB2312"/>
          <w:sz w:val="32"/>
          <w:szCs w:val="32"/>
        </w:rPr>
        <w:t xml:space="preserve"> 资金使用单位根据</w:t>
      </w:r>
      <w:r>
        <w:rPr>
          <w:rFonts w:hint="eastAsia" w:eastAsia="仿宋_GB2312"/>
          <w:sz w:val="32"/>
          <w:szCs w:val="32"/>
          <w:lang w:eastAsia="zh-CN"/>
        </w:rPr>
        <w:t>项目</w:t>
      </w:r>
      <w:r>
        <w:rPr>
          <w:rFonts w:hint="eastAsia" w:eastAsia="仿宋_GB2312"/>
          <w:sz w:val="32"/>
          <w:szCs w:val="32"/>
        </w:rPr>
        <w:t>实施细则，发布资金申报通知，组织申报，开展项目审核，拟定资金使用计划，报市政府审定同意后，由资金使用单位按财政资金拨付程序办理请款和拨付手续。</w:t>
      </w:r>
    </w:p>
    <w:p>
      <w:pPr>
        <w:topLinePunct/>
        <w:autoSpaceDE w:val="0"/>
        <w:autoSpaceDN w:val="0"/>
        <w:snapToGrid w:val="0"/>
        <w:spacing w:line="640" w:lineRule="exact"/>
        <w:ind w:firstLine="640" w:firstLineChars="200"/>
        <w:rPr>
          <w:rFonts w:eastAsia="仿宋_GB2312"/>
          <w:sz w:val="32"/>
          <w:szCs w:val="32"/>
        </w:rPr>
      </w:pPr>
      <w:r>
        <w:rPr>
          <w:rFonts w:eastAsia="黑体"/>
          <w:sz w:val="32"/>
          <w:szCs w:val="32"/>
        </w:rPr>
        <w:t>第</w:t>
      </w:r>
      <w:r>
        <w:rPr>
          <w:rFonts w:hint="eastAsia" w:eastAsia="黑体"/>
          <w:sz w:val="32"/>
          <w:szCs w:val="32"/>
        </w:rPr>
        <w:t>十</w:t>
      </w:r>
      <w:r>
        <w:rPr>
          <w:rFonts w:hint="eastAsia" w:eastAsia="黑体"/>
          <w:sz w:val="32"/>
          <w:szCs w:val="32"/>
          <w:lang w:eastAsia="zh-CN"/>
        </w:rPr>
        <w:t>二</w:t>
      </w:r>
      <w:r>
        <w:rPr>
          <w:rFonts w:eastAsia="黑体"/>
          <w:sz w:val="32"/>
          <w:szCs w:val="32"/>
        </w:rPr>
        <w:t>条</w:t>
      </w:r>
      <w:r>
        <w:rPr>
          <w:rFonts w:eastAsia="仿宋_GB2312"/>
          <w:sz w:val="32"/>
          <w:szCs w:val="32"/>
        </w:rPr>
        <w:t xml:space="preserve">  </w:t>
      </w:r>
      <w:r>
        <w:rPr>
          <w:rFonts w:hint="eastAsia" w:eastAsia="仿宋_GB2312"/>
          <w:sz w:val="32"/>
          <w:szCs w:val="32"/>
        </w:rPr>
        <w:t>专项资金</w:t>
      </w:r>
      <w:r>
        <w:rPr>
          <w:rFonts w:eastAsia="仿宋_GB2312"/>
          <w:sz w:val="32"/>
          <w:szCs w:val="32"/>
        </w:rPr>
        <w:t>扶持方式包括但不限于立项资助、事后奖补、奖励、贴息、风险补偿、直接资助等方式。</w:t>
      </w:r>
    </w:p>
    <w:p>
      <w:pPr>
        <w:topLinePunct/>
        <w:autoSpaceDE w:val="0"/>
        <w:autoSpaceDN w:val="0"/>
        <w:snapToGrid w:val="0"/>
        <w:spacing w:line="640" w:lineRule="exact"/>
        <w:ind w:firstLine="640" w:firstLineChars="200"/>
        <w:rPr>
          <w:rFonts w:eastAsia="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eastAsia="仿宋_GB2312"/>
          <w:sz w:val="32"/>
          <w:szCs w:val="32"/>
        </w:rPr>
        <w:t xml:space="preserve"> 资金使用单位可根据每年预算规模和申报数量，在规定的资助限额内，以合理的方式确定受资助项目、单位的数量，以及最终资助或奖励的金额。以下三种方式可选其一执行：</w:t>
      </w:r>
    </w:p>
    <w:p>
      <w:pPr>
        <w:topLinePunct/>
        <w:autoSpaceDE w:val="0"/>
        <w:autoSpaceDN w:val="0"/>
        <w:snapToGrid w:val="0"/>
        <w:spacing w:line="640" w:lineRule="exact"/>
        <w:ind w:firstLine="640" w:firstLineChars="200"/>
        <w:rPr>
          <w:rFonts w:eastAsia="仿宋_GB2312"/>
          <w:sz w:val="32"/>
          <w:szCs w:val="32"/>
        </w:rPr>
      </w:pPr>
      <w:r>
        <w:rPr>
          <w:rFonts w:hint="eastAsia" w:eastAsia="仿宋_GB2312"/>
          <w:sz w:val="32"/>
          <w:szCs w:val="32"/>
        </w:rPr>
        <w:t>（一）在年度预算内专项资金按申请顺序用完即止；如因预算不足未能在当年度获得资助的项目，可在下一年度预算资金中安排资助。</w:t>
      </w:r>
    </w:p>
    <w:p>
      <w:pPr>
        <w:topLinePunct/>
        <w:autoSpaceDE w:val="0"/>
        <w:autoSpaceDN w:val="0"/>
        <w:snapToGrid w:val="0"/>
        <w:spacing w:line="640" w:lineRule="exact"/>
        <w:ind w:firstLine="640" w:firstLineChars="200"/>
        <w:rPr>
          <w:rFonts w:eastAsia="仿宋_GB2312"/>
          <w:sz w:val="32"/>
          <w:szCs w:val="32"/>
        </w:rPr>
      </w:pPr>
      <w:r>
        <w:rPr>
          <w:rFonts w:hint="eastAsia" w:eastAsia="仿宋_GB2312"/>
          <w:sz w:val="32"/>
          <w:szCs w:val="32"/>
        </w:rPr>
        <w:t>（二）根据预算规模和项目申报数量情况，在不超过资助对象可享受的最高资助标准内，适当下调资助比例和金额。</w:t>
      </w:r>
    </w:p>
    <w:p>
      <w:pPr>
        <w:topLinePunct/>
        <w:autoSpaceDE w:val="0"/>
        <w:autoSpaceDN w:val="0"/>
        <w:snapToGrid w:val="0"/>
        <w:spacing w:line="640" w:lineRule="exact"/>
        <w:ind w:firstLine="640" w:firstLineChars="200"/>
        <w:rPr>
          <w:rFonts w:eastAsia="仿宋_GB2312"/>
          <w:sz w:val="32"/>
          <w:szCs w:val="32"/>
        </w:rPr>
      </w:pPr>
      <w:r>
        <w:rPr>
          <w:rFonts w:hint="eastAsia" w:eastAsia="仿宋_GB2312"/>
          <w:sz w:val="32"/>
          <w:szCs w:val="32"/>
        </w:rPr>
        <w:t>（三）通过竞争性分配方式，择优选择项目资助。</w:t>
      </w:r>
    </w:p>
    <w:p>
      <w:pPr>
        <w:topLinePunct/>
        <w:autoSpaceDE w:val="0"/>
        <w:autoSpaceDN w:val="0"/>
        <w:snapToGrid w:val="0"/>
        <w:spacing w:line="640" w:lineRule="exact"/>
        <w:jc w:val="center"/>
        <w:rPr>
          <w:rFonts w:eastAsia="黑体"/>
          <w:sz w:val="32"/>
          <w:szCs w:val="32"/>
        </w:rPr>
      </w:pPr>
    </w:p>
    <w:p>
      <w:pPr>
        <w:topLinePunct/>
        <w:autoSpaceDE w:val="0"/>
        <w:autoSpaceDN w:val="0"/>
        <w:snapToGrid w:val="0"/>
        <w:spacing w:line="640" w:lineRule="exact"/>
        <w:jc w:val="center"/>
        <w:rPr>
          <w:rFonts w:eastAsia="黑体"/>
          <w:sz w:val="32"/>
          <w:szCs w:val="32"/>
        </w:rPr>
      </w:pPr>
      <w:r>
        <w:rPr>
          <w:rFonts w:eastAsia="黑体"/>
          <w:sz w:val="32"/>
          <w:szCs w:val="32"/>
        </w:rPr>
        <w:t>第</w:t>
      </w:r>
      <w:r>
        <w:rPr>
          <w:rFonts w:hint="eastAsia" w:eastAsia="黑体"/>
          <w:sz w:val="32"/>
          <w:szCs w:val="32"/>
        </w:rPr>
        <w:t>五</w:t>
      </w:r>
      <w:r>
        <w:rPr>
          <w:rFonts w:eastAsia="黑体"/>
          <w:sz w:val="32"/>
          <w:szCs w:val="32"/>
        </w:rPr>
        <w:t>章  监督检查和绩效评价</w:t>
      </w:r>
    </w:p>
    <w:p>
      <w:pPr>
        <w:topLinePunct/>
        <w:autoSpaceDE w:val="0"/>
        <w:autoSpaceDN w:val="0"/>
        <w:snapToGrid w:val="0"/>
        <w:spacing w:line="640" w:lineRule="exact"/>
        <w:ind w:firstLine="640" w:firstLineChars="200"/>
        <w:rPr>
          <w:rFonts w:eastAsia="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eastAsia="仿宋_GB2312"/>
          <w:sz w:val="32"/>
          <w:szCs w:val="32"/>
        </w:rPr>
        <w:t xml:space="preserve"> </w:t>
      </w:r>
      <w:r>
        <w:rPr>
          <w:rFonts w:eastAsia="仿宋_GB2312"/>
          <w:sz w:val="32"/>
          <w:szCs w:val="32"/>
        </w:rPr>
        <w:t>专项资金的监督管理、绩效评价、信息公开及责任追究等按照市政府出台的关于市级财政专项资金管理办法、财务管理办法、绩效评价、责任追究等办法规定执行。</w:t>
      </w:r>
    </w:p>
    <w:p>
      <w:pPr>
        <w:topLinePunct/>
        <w:autoSpaceDE w:val="0"/>
        <w:autoSpaceDN w:val="0"/>
        <w:snapToGrid w:val="0"/>
        <w:spacing w:line="640" w:lineRule="exact"/>
        <w:ind w:firstLine="640" w:firstLineChars="200"/>
        <w:rPr>
          <w:rFonts w:eastAsia="仿宋_GB2312"/>
          <w:sz w:val="32"/>
          <w:szCs w:val="32"/>
        </w:rPr>
      </w:pPr>
      <w:r>
        <w:rPr>
          <w:rFonts w:hint="eastAsia" w:eastAsia="黑体"/>
          <w:sz w:val="32"/>
          <w:szCs w:val="32"/>
        </w:rPr>
        <w:t>第十</w:t>
      </w:r>
      <w:r>
        <w:rPr>
          <w:rFonts w:hint="eastAsia" w:eastAsia="黑体"/>
          <w:sz w:val="32"/>
          <w:szCs w:val="32"/>
          <w:lang w:eastAsia="zh-CN"/>
        </w:rPr>
        <w:t>五</w:t>
      </w:r>
      <w:r>
        <w:rPr>
          <w:rFonts w:hint="eastAsia" w:eastAsia="黑体"/>
          <w:sz w:val="32"/>
          <w:szCs w:val="32"/>
        </w:rPr>
        <w:t>条</w:t>
      </w:r>
      <w:r>
        <w:rPr>
          <w:rFonts w:hint="eastAsia" w:eastAsia="仿宋_GB2312"/>
          <w:sz w:val="32"/>
          <w:szCs w:val="32"/>
        </w:rPr>
        <w:t xml:space="preserve"> 资金使用单位要加强对专项资金管理关键岗位和重点环节的廉政风险排查和防控，完善内控机制，加强对专项资金分配、使用、管理全流程的监管。对资金审核质量负责，确保资助企业符合财政管理有关规定，不存在市级财政专项资金不予资助情形；确保项目的补助标准等符合市财政资金管理有关规定。结合资金绩效，及时增减项目，确保整体资金使用效益。</w:t>
      </w:r>
    </w:p>
    <w:p>
      <w:pPr>
        <w:topLinePunct/>
        <w:autoSpaceDE w:val="0"/>
        <w:autoSpaceDN w:val="0"/>
        <w:snapToGrid w:val="0"/>
        <w:spacing w:line="640" w:lineRule="exact"/>
        <w:ind w:firstLine="640" w:firstLineChars="200"/>
        <w:rPr>
          <w:rFonts w:eastAsia="仿宋_GB2312"/>
          <w:sz w:val="32"/>
          <w:szCs w:val="32"/>
        </w:rPr>
      </w:pPr>
      <w:r>
        <w:rPr>
          <w:rFonts w:hint="eastAsia" w:eastAsia="黑体"/>
          <w:sz w:val="32"/>
          <w:szCs w:val="32"/>
        </w:rPr>
        <w:t>第十</w:t>
      </w:r>
      <w:r>
        <w:rPr>
          <w:rFonts w:hint="eastAsia" w:eastAsia="黑体"/>
          <w:sz w:val="32"/>
          <w:szCs w:val="32"/>
          <w:lang w:eastAsia="zh-CN"/>
        </w:rPr>
        <w:t>六</w:t>
      </w:r>
      <w:r>
        <w:rPr>
          <w:rFonts w:hint="eastAsia" w:eastAsia="黑体"/>
          <w:sz w:val="32"/>
          <w:szCs w:val="32"/>
        </w:rPr>
        <w:t>条</w:t>
      </w:r>
      <w:r>
        <w:rPr>
          <w:rFonts w:eastAsia="仿宋_GB2312"/>
          <w:sz w:val="32"/>
          <w:szCs w:val="32"/>
        </w:rPr>
        <w:t xml:space="preserve">  项目申报单位须对报送材料的准确性和真实性负责。如经查实存在违法违规行为的，按照《财政违法行为处罚处分条例》及市级财政专项资金有关文件规定进行处理。</w:t>
      </w:r>
    </w:p>
    <w:p>
      <w:pPr>
        <w:topLinePunct/>
        <w:autoSpaceDE w:val="0"/>
        <w:autoSpaceDN w:val="0"/>
        <w:snapToGrid w:val="0"/>
        <w:spacing w:line="640" w:lineRule="exact"/>
        <w:ind w:firstLine="640" w:firstLineChars="200"/>
        <w:rPr>
          <w:rFonts w:eastAsia="仿宋_GB2312"/>
          <w:sz w:val="32"/>
          <w:szCs w:val="32"/>
        </w:rPr>
      </w:pPr>
      <w:r>
        <w:rPr>
          <w:rFonts w:hint="eastAsia" w:eastAsia="黑体"/>
          <w:sz w:val="32"/>
          <w:szCs w:val="32"/>
        </w:rPr>
        <w:t>第十</w:t>
      </w:r>
      <w:r>
        <w:rPr>
          <w:rFonts w:hint="eastAsia" w:eastAsia="黑体"/>
          <w:sz w:val="32"/>
          <w:szCs w:val="32"/>
          <w:lang w:eastAsia="zh-CN"/>
        </w:rPr>
        <w:t>七</w:t>
      </w:r>
      <w:r>
        <w:rPr>
          <w:rFonts w:hint="eastAsia" w:eastAsia="黑体"/>
          <w:sz w:val="32"/>
          <w:szCs w:val="32"/>
        </w:rPr>
        <w:t>条</w:t>
      </w:r>
      <w:r>
        <w:rPr>
          <w:rFonts w:eastAsia="仿宋_GB2312"/>
          <w:sz w:val="32"/>
          <w:szCs w:val="32"/>
        </w:rPr>
        <w:t xml:space="preserve">  受资助单位要切实加强对专项资金的使用管理，严格执行财务规章制度和会计核算办法，妥善整理、保管财务及成果方面的原始凭证资料，并自觉接受工信、财政、审计、监察部门的监督检查，及时提供完整、真实的数据信息及资料。</w:t>
      </w:r>
    </w:p>
    <w:p>
      <w:pPr>
        <w:topLinePunct/>
        <w:autoSpaceDE w:val="0"/>
        <w:autoSpaceDN w:val="0"/>
        <w:snapToGrid w:val="0"/>
        <w:spacing w:line="640" w:lineRule="exact"/>
        <w:ind w:firstLine="640" w:firstLineChars="200"/>
        <w:rPr>
          <w:rFonts w:eastAsia="仿宋_GB2312"/>
          <w:sz w:val="32"/>
          <w:szCs w:val="32"/>
        </w:rPr>
      </w:pPr>
      <w:r>
        <w:rPr>
          <w:rFonts w:hint="eastAsia" w:eastAsia="黑体"/>
          <w:sz w:val="32"/>
          <w:szCs w:val="32"/>
        </w:rPr>
        <w:t>第</w:t>
      </w:r>
      <w:r>
        <w:rPr>
          <w:rFonts w:hint="eastAsia" w:eastAsia="黑体"/>
          <w:sz w:val="32"/>
          <w:szCs w:val="32"/>
          <w:lang w:eastAsia="zh-CN"/>
        </w:rPr>
        <w:t>十八</w:t>
      </w:r>
      <w:r>
        <w:rPr>
          <w:rFonts w:hint="eastAsia" w:eastAsia="黑体"/>
          <w:sz w:val="32"/>
          <w:szCs w:val="32"/>
        </w:rPr>
        <w:t>条</w:t>
      </w:r>
      <w:r>
        <w:rPr>
          <w:rFonts w:hint="eastAsia" w:eastAsia="仿宋_GB2312"/>
          <w:sz w:val="32"/>
          <w:szCs w:val="32"/>
        </w:rPr>
        <w:t xml:space="preserve"> 专项资金管理实行责任追究机制。对专项资金使用管理过程中存在违规行为的单位、个人，按照《中华人民共和国预算法》《财政违法行为处罚处分条例》</w:t>
      </w:r>
      <w:bookmarkStart w:id="0" w:name="_GoBack"/>
      <w:bookmarkEnd w:id="0"/>
      <w:r>
        <w:rPr>
          <w:rFonts w:hint="eastAsia" w:eastAsia="仿宋_GB2312"/>
          <w:sz w:val="32"/>
          <w:szCs w:val="32"/>
        </w:rPr>
        <w:t>等法律法规及相关规定进行严肃处理，涉及违法犯罪的，依法追究刑事责任。</w:t>
      </w:r>
    </w:p>
    <w:p>
      <w:pPr>
        <w:topLinePunct/>
        <w:autoSpaceDE w:val="0"/>
        <w:autoSpaceDN w:val="0"/>
        <w:snapToGrid w:val="0"/>
        <w:spacing w:line="640" w:lineRule="exact"/>
        <w:ind w:firstLine="640" w:firstLineChars="200"/>
        <w:rPr>
          <w:rFonts w:eastAsia="仿宋_GB2312"/>
          <w:sz w:val="32"/>
          <w:szCs w:val="32"/>
        </w:rPr>
      </w:pPr>
    </w:p>
    <w:p>
      <w:pPr>
        <w:topLinePunct/>
        <w:autoSpaceDE w:val="0"/>
        <w:autoSpaceDN w:val="0"/>
        <w:snapToGrid w:val="0"/>
        <w:spacing w:line="640" w:lineRule="exact"/>
        <w:jc w:val="center"/>
        <w:rPr>
          <w:rFonts w:eastAsia="黑体"/>
          <w:sz w:val="32"/>
          <w:szCs w:val="32"/>
        </w:rPr>
      </w:pPr>
      <w:r>
        <w:rPr>
          <w:rFonts w:eastAsia="黑体"/>
          <w:sz w:val="32"/>
          <w:szCs w:val="32"/>
        </w:rPr>
        <w:t>第</w:t>
      </w:r>
      <w:r>
        <w:rPr>
          <w:rFonts w:hint="eastAsia" w:eastAsia="黑体"/>
          <w:sz w:val="32"/>
          <w:szCs w:val="32"/>
        </w:rPr>
        <w:t>六</w:t>
      </w:r>
      <w:r>
        <w:rPr>
          <w:rFonts w:eastAsia="黑体"/>
          <w:sz w:val="32"/>
          <w:szCs w:val="32"/>
        </w:rPr>
        <w:t>章  附则</w:t>
      </w:r>
    </w:p>
    <w:p>
      <w:pPr>
        <w:topLinePunct/>
        <w:autoSpaceDE w:val="0"/>
        <w:autoSpaceDN w:val="0"/>
        <w:snapToGrid w:val="0"/>
        <w:spacing w:line="640" w:lineRule="exact"/>
        <w:ind w:firstLine="640" w:firstLineChars="200"/>
        <w:rPr>
          <w:rFonts w:eastAsia="仿宋_GB2312"/>
          <w:sz w:val="32"/>
          <w:szCs w:val="32"/>
        </w:rPr>
      </w:pPr>
      <w:r>
        <w:rPr>
          <w:rFonts w:eastAsia="黑体"/>
          <w:sz w:val="32"/>
          <w:szCs w:val="32"/>
        </w:rPr>
        <w:t>第</w:t>
      </w:r>
      <w:r>
        <w:rPr>
          <w:rFonts w:hint="eastAsia" w:eastAsia="黑体"/>
          <w:sz w:val="32"/>
          <w:szCs w:val="32"/>
          <w:lang w:eastAsia="zh-CN"/>
        </w:rPr>
        <w:t>十九</w:t>
      </w:r>
      <w:r>
        <w:rPr>
          <w:rFonts w:eastAsia="黑体"/>
          <w:sz w:val="32"/>
          <w:szCs w:val="32"/>
        </w:rPr>
        <w:t>条</w:t>
      </w:r>
      <w:r>
        <w:rPr>
          <w:rFonts w:eastAsia="仿宋_GB2312"/>
          <w:sz w:val="32"/>
          <w:szCs w:val="32"/>
        </w:rPr>
        <w:t xml:space="preserve">  本办法由</w:t>
      </w:r>
      <w:r>
        <w:rPr>
          <w:rFonts w:hint="eastAsia" w:eastAsia="仿宋_GB2312"/>
          <w:sz w:val="32"/>
          <w:szCs w:val="32"/>
        </w:rPr>
        <w:t>市倍增办</w:t>
      </w:r>
      <w:r>
        <w:rPr>
          <w:rFonts w:eastAsia="仿宋_GB2312"/>
          <w:sz w:val="32"/>
          <w:szCs w:val="32"/>
        </w:rPr>
        <w:t>负责修订解释。</w:t>
      </w:r>
    </w:p>
    <w:p>
      <w:pPr>
        <w:topLinePunct/>
        <w:autoSpaceDE w:val="0"/>
        <w:autoSpaceDN w:val="0"/>
        <w:snapToGrid w:val="0"/>
        <w:spacing w:line="640" w:lineRule="exact"/>
        <w:ind w:firstLine="640" w:firstLineChars="200"/>
        <w:rPr>
          <w:rFonts w:eastAsia="仿宋_GB2312"/>
          <w:sz w:val="32"/>
          <w:szCs w:val="32"/>
        </w:rPr>
      </w:pPr>
      <w:r>
        <w:rPr>
          <w:rFonts w:hint="eastAsia" w:eastAsia="黑体"/>
          <w:sz w:val="32"/>
          <w:szCs w:val="32"/>
        </w:rPr>
        <w:t>第</w:t>
      </w:r>
      <w:r>
        <w:rPr>
          <w:rFonts w:hint="eastAsia" w:eastAsia="黑体"/>
          <w:sz w:val="32"/>
          <w:szCs w:val="32"/>
          <w:lang w:eastAsia="zh-CN"/>
        </w:rPr>
        <w:t>二十</w:t>
      </w:r>
      <w:r>
        <w:rPr>
          <w:rFonts w:hint="eastAsia" w:eastAsia="黑体"/>
          <w:sz w:val="32"/>
          <w:szCs w:val="32"/>
        </w:rPr>
        <w:t>条</w:t>
      </w:r>
      <w:r>
        <w:rPr>
          <w:rFonts w:hint="eastAsia" w:eastAsia="仿宋_GB2312"/>
          <w:sz w:val="32"/>
          <w:szCs w:val="32"/>
        </w:rPr>
        <w:t xml:space="preserve">  根据</w:t>
      </w:r>
      <w:r>
        <w:rPr>
          <w:rFonts w:hint="eastAsia" w:eastAsia="仿宋_GB2312"/>
          <w:sz w:val="31"/>
          <w:szCs w:val="31"/>
        </w:rPr>
        <w:t>市</w:t>
      </w:r>
      <w:r>
        <w:rPr>
          <w:rFonts w:hint="eastAsia" w:eastAsia="仿宋_GB2312"/>
          <w:sz w:val="32"/>
          <w:szCs w:val="32"/>
        </w:rPr>
        <w:t>委市政府安排，需由市倍增办执行的各类临时性专项资金，可参照本办法有关规定执行。另有规定的，</w:t>
      </w:r>
      <w:r>
        <w:rPr>
          <w:rFonts w:hint="eastAsia" w:eastAsia="仿宋_GB2312"/>
          <w:sz w:val="32"/>
          <w:szCs w:val="32"/>
          <w:lang w:eastAsia="zh-CN"/>
        </w:rPr>
        <w:t>按</w:t>
      </w:r>
      <w:r>
        <w:rPr>
          <w:rFonts w:hint="eastAsia" w:eastAsia="仿宋_GB2312"/>
          <w:sz w:val="32"/>
          <w:szCs w:val="32"/>
        </w:rPr>
        <w:t>其规定</w:t>
      </w:r>
      <w:r>
        <w:rPr>
          <w:rFonts w:hint="eastAsia" w:eastAsia="仿宋_GB2312"/>
          <w:sz w:val="32"/>
          <w:szCs w:val="32"/>
          <w:lang w:eastAsia="zh-CN"/>
        </w:rPr>
        <w:t>执行</w:t>
      </w:r>
      <w:r>
        <w:rPr>
          <w:rFonts w:hint="eastAsia" w:eastAsia="仿宋_GB2312"/>
          <w:sz w:val="32"/>
          <w:szCs w:val="32"/>
        </w:rPr>
        <w:t>。</w:t>
      </w:r>
    </w:p>
    <w:p>
      <w:pPr>
        <w:topLinePunct/>
        <w:autoSpaceDE w:val="0"/>
        <w:autoSpaceDN w:val="0"/>
        <w:snapToGrid w:val="0"/>
        <w:spacing w:line="640" w:lineRule="exact"/>
        <w:ind w:firstLine="640" w:firstLineChars="200"/>
        <w:rPr>
          <w:rFonts w:eastAsia="仿宋_GB2312"/>
          <w:sz w:val="32"/>
          <w:szCs w:val="32"/>
        </w:rPr>
      </w:pPr>
      <w:r>
        <w:rPr>
          <w:rFonts w:eastAsia="黑体"/>
          <w:sz w:val="32"/>
          <w:szCs w:val="32"/>
        </w:rPr>
        <w:t>第二十</w:t>
      </w:r>
      <w:r>
        <w:rPr>
          <w:rFonts w:hint="eastAsia" w:eastAsia="黑体"/>
          <w:sz w:val="32"/>
          <w:szCs w:val="32"/>
          <w:lang w:eastAsia="zh-CN"/>
        </w:rPr>
        <w:t>一</w:t>
      </w:r>
      <w:r>
        <w:rPr>
          <w:rFonts w:eastAsia="黑体"/>
          <w:sz w:val="32"/>
          <w:szCs w:val="32"/>
        </w:rPr>
        <w:t>条</w:t>
      </w:r>
      <w:r>
        <w:rPr>
          <w:rFonts w:eastAsia="仿宋_GB2312"/>
          <w:sz w:val="32"/>
          <w:szCs w:val="32"/>
        </w:rPr>
        <w:t xml:space="preserve">  </w:t>
      </w:r>
      <w:r>
        <w:rPr>
          <w:rFonts w:hint="eastAsia" w:eastAsia="仿宋_GB2312"/>
          <w:sz w:val="32"/>
          <w:szCs w:val="32"/>
        </w:rPr>
        <w:t xml:space="preserve">本办法自印发之日起实施，有效期至2027年12月31日，实施过程中可根据实施情况依法评估修订。《东莞市工业和信息化局关于印发&lt;东莞市“倍增计划”专项资金管理办法&gt;的通知》（东工信〔2021〕174号）同时废止。 </w:t>
      </w:r>
    </w:p>
    <w:p>
      <w:pPr>
        <w:topLinePunct/>
        <w:autoSpaceDE w:val="0"/>
        <w:autoSpaceDN w:val="0"/>
        <w:snapToGrid w:val="0"/>
        <w:spacing w:line="640" w:lineRule="exact"/>
        <w:ind w:firstLine="640" w:firstLineChars="200"/>
        <w:rPr>
          <w:rFonts w:eastAsia="仿宋_GB2312"/>
          <w:sz w:val="32"/>
          <w:szCs w:val="32"/>
        </w:rPr>
      </w:pPr>
      <w:r>
        <w:rPr>
          <w:rFonts w:hint="eastAsia" w:eastAsia="仿宋_GB2312"/>
          <w:sz w:val="32"/>
          <w:szCs w:val="32"/>
        </w:rPr>
        <w:t>为做好政策平稳衔接过渡，本办法印发之日前，已按《东莞市工业和信息化局关于印发&lt;东莞市“倍增计划”专项资金管理办法&gt;的通知》（东工信〔2021〕174号）组织申报的项目，可继续按原资金管理办法完成项目资助流程。</w:t>
      </w:r>
    </w:p>
    <w:sectPr>
      <w:footerReference r:id="rId3" w:type="default"/>
      <w:footerReference r:id="rId4" w:type="even"/>
      <w:pgSz w:w="11906" w:h="16838"/>
      <w:pgMar w:top="2041" w:right="1531" w:bottom="2041" w:left="1531"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FangSong_GB2312">
    <w:altName w:val="仿宋_GB2312"/>
    <w:panose1 w:val="02010609060101010101"/>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w:t>
    </w:r>
    <w:r>
      <w:rPr>
        <w:sz w:val="28"/>
        <w:szCs w:val="28"/>
      </w:rPr>
      <w:fldChar w:fldCharType="end"/>
    </w:r>
    <w:r>
      <w:rPr>
        <w:sz w:val="28"/>
        <w:szCs w:val="28"/>
      </w:rPr>
      <w:t>－</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w:t>
    </w:r>
    <w:r>
      <w:rPr>
        <w:sz w:val="28"/>
        <w:szCs w:val="28"/>
      </w:rPr>
      <w:fldChar w:fldCharType="end"/>
    </w:r>
    <w:r>
      <w:rPr>
        <w:sz w:val="28"/>
        <w:szCs w:val="28"/>
      </w:rPr>
      <w:t>－</w:t>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91FA4"/>
    <w:multiLevelType w:val="singleLevel"/>
    <w:tmpl w:val="DE091FA4"/>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E7E62"/>
    <w:rsid w:val="004379DA"/>
    <w:rsid w:val="00682937"/>
    <w:rsid w:val="00A64B15"/>
    <w:rsid w:val="00CB698E"/>
    <w:rsid w:val="00CD3BC6"/>
    <w:rsid w:val="00E1752F"/>
    <w:rsid w:val="03F8555B"/>
    <w:rsid w:val="062857BC"/>
    <w:rsid w:val="1732317C"/>
    <w:rsid w:val="1DB56004"/>
    <w:rsid w:val="1E0C2D40"/>
    <w:rsid w:val="1EA76156"/>
    <w:rsid w:val="28137082"/>
    <w:rsid w:val="282F14D9"/>
    <w:rsid w:val="31AD680C"/>
    <w:rsid w:val="3CF02237"/>
    <w:rsid w:val="3F6506D5"/>
    <w:rsid w:val="46F81FB1"/>
    <w:rsid w:val="50BC045A"/>
    <w:rsid w:val="51C41C4E"/>
    <w:rsid w:val="5D232E31"/>
    <w:rsid w:val="68FA6DF4"/>
    <w:rsid w:val="6D874559"/>
    <w:rsid w:val="6EAC1A9D"/>
    <w:rsid w:val="71350FAD"/>
    <w:rsid w:val="741C1EF4"/>
    <w:rsid w:val="755960D3"/>
    <w:rsid w:val="7D5C7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6"/>
    <w:qFormat/>
    <w:uiPriority w:val="9"/>
    <w:pPr>
      <w:keepNext/>
      <w:keepLines/>
      <w:outlineLvl w:val="0"/>
    </w:pPr>
    <w:rPr>
      <w:rFonts w:eastAsia="黑体"/>
      <w:bCs/>
      <w:kern w:val="44"/>
      <w:szCs w:val="44"/>
    </w:rPr>
  </w:style>
  <w:style w:type="paragraph" w:styleId="3">
    <w:name w:val="heading 2"/>
    <w:basedOn w:val="1"/>
    <w:next w:val="1"/>
    <w:qFormat/>
    <w:uiPriority w:val="9"/>
    <w:pPr>
      <w:keepNext/>
      <w:keepLines/>
      <w:outlineLvl w:val="1"/>
    </w:pPr>
    <w:rPr>
      <w:rFonts w:ascii="Cambria" w:hAnsi="Cambria" w:eastAsia="楷体_GB2312"/>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99"/>
    <w:pPr>
      <w:jc w:val="left"/>
    </w:pPr>
  </w:style>
  <w:style w:type="paragraph" w:styleId="5">
    <w:name w:val="Body Text"/>
    <w:basedOn w:val="1"/>
    <w:unhideWhenUsed/>
    <w:qFormat/>
    <w:uiPriority w:val="99"/>
    <w:rPr>
      <w:rFonts w:ascii="Calibri" w:hAnsi="Calibri"/>
      <w:sz w:val="30"/>
      <w:szCs w:val="24"/>
    </w:rPr>
  </w:style>
  <w:style w:type="paragraph" w:styleId="6">
    <w:name w:val="Balloon Text"/>
    <w:basedOn w:val="1"/>
    <w:link w:val="18"/>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unhideWhenUsed/>
    <w:qFormat/>
    <w:uiPriority w:val="99"/>
    <w:rPr>
      <w:b/>
      <w:bCs/>
    </w:rPr>
  </w:style>
  <w:style w:type="character" w:styleId="12">
    <w:name w:val="page number"/>
    <w:qFormat/>
    <w:uiPriority w:val="0"/>
  </w:style>
  <w:style w:type="character" w:styleId="13">
    <w:name w:val="FollowedHyperlink"/>
    <w:unhideWhenUsed/>
    <w:qFormat/>
    <w:uiPriority w:val="99"/>
    <w:rPr>
      <w:color w:val="CC6600"/>
      <w:sz w:val="18"/>
      <w:szCs w:val="18"/>
      <w:u w:val="none"/>
    </w:rPr>
  </w:style>
  <w:style w:type="character" w:styleId="14">
    <w:name w:val="Hyperlink"/>
    <w:unhideWhenUsed/>
    <w:qFormat/>
    <w:uiPriority w:val="99"/>
    <w:rPr>
      <w:color w:val="CC6600"/>
      <w:sz w:val="18"/>
      <w:szCs w:val="18"/>
      <w:u w:val="none"/>
    </w:rPr>
  </w:style>
  <w:style w:type="character" w:styleId="15">
    <w:name w:val="annotation reference"/>
    <w:unhideWhenUsed/>
    <w:qFormat/>
    <w:uiPriority w:val="99"/>
    <w:rPr>
      <w:sz w:val="21"/>
      <w:szCs w:val="21"/>
    </w:rPr>
  </w:style>
  <w:style w:type="character" w:customStyle="1" w:styleId="16">
    <w:name w:val="标题 1 Char"/>
    <w:link w:val="2"/>
    <w:qFormat/>
    <w:uiPriority w:val="9"/>
    <w:rPr>
      <w:rFonts w:eastAsia="黑体"/>
      <w:bCs/>
      <w:kern w:val="44"/>
      <w:szCs w:val="44"/>
    </w:rPr>
  </w:style>
  <w:style w:type="character" w:customStyle="1" w:styleId="17">
    <w:name w:val="批注文字 Char"/>
    <w:link w:val="4"/>
    <w:semiHidden/>
    <w:qFormat/>
    <w:uiPriority w:val="99"/>
    <w:rPr>
      <w:kern w:val="2"/>
      <w:sz w:val="21"/>
      <w:szCs w:val="22"/>
    </w:rPr>
  </w:style>
  <w:style w:type="character" w:customStyle="1" w:styleId="18">
    <w:name w:val="批注框文本 Char"/>
    <w:link w:val="6"/>
    <w:semiHidden/>
    <w:qFormat/>
    <w:uiPriority w:val="99"/>
    <w:rPr>
      <w:kern w:val="2"/>
      <w:sz w:val="18"/>
      <w:szCs w:val="18"/>
    </w:rPr>
  </w:style>
  <w:style w:type="character" w:customStyle="1" w:styleId="19">
    <w:name w:val="页脚 Char"/>
    <w:link w:val="7"/>
    <w:qFormat/>
    <w:uiPriority w:val="99"/>
    <w:rPr>
      <w:kern w:val="2"/>
      <w:sz w:val="18"/>
      <w:szCs w:val="18"/>
    </w:rPr>
  </w:style>
  <w:style w:type="character" w:customStyle="1" w:styleId="20">
    <w:name w:val="页眉 Char"/>
    <w:link w:val="8"/>
    <w:qFormat/>
    <w:uiPriority w:val="99"/>
    <w:rPr>
      <w:kern w:val="2"/>
      <w:sz w:val="18"/>
      <w:szCs w:val="18"/>
    </w:rPr>
  </w:style>
  <w:style w:type="character" w:customStyle="1" w:styleId="21">
    <w:name w:val="批注主题 Char"/>
    <w:link w:val="9"/>
    <w:semiHidden/>
    <w:qFormat/>
    <w:uiPriority w:val="99"/>
    <w:rPr>
      <w:b/>
      <w:bCs/>
      <w:kern w:val="2"/>
      <w:sz w:val="21"/>
      <w:szCs w:val="22"/>
    </w:rPr>
  </w:style>
  <w:style w:type="character" w:customStyle="1" w:styleId="22">
    <w:name w:val="fontstyle01"/>
    <w:qFormat/>
    <w:uiPriority w:val="0"/>
    <w:rPr>
      <w:rFonts w:hint="eastAsia" w:ascii="仿宋_GB2312" w:eastAsia="仿宋_GB2312"/>
      <w:color w:val="000000"/>
      <w:sz w:val="32"/>
      <w:szCs w:val="32"/>
    </w:rPr>
  </w:style>
  <w:style w:type="character" w:customStyle="1" w:styleId="23">
    <w:name w:val="crrconfig"/>
    <w:qFormat/>
    <w:uiPriority w:val="0"/>
  </w:style>
  <w:style w:type="paragraph" w:customStyle="1" w:styleId="24">
    <w:name w:val="Default"/>
    <w:unhideWhenUsed/>
    <w:qFormat/>
    <w:uiPriority w:val="99"/>
    <w:pPr>
      <w:widowControl w:val="0"/>
      <w:autoSpaceDE w:val="0"/>
      <w:autoSpaceDN w:val="0"/>
      <w:adjustRightInd w:val="0"/>
    </w:pPr>
    <w:rPr>
      <w:rFonts w:hint="eastAsia" w:ascii="仿宋" w:hAnsi="仿宋" w:eastAsia="仿宋" w:cs="Times New Roman"/>
      <w:color w:val="000000"/>
      <w:sz w:val="24"/>
      <w:szCs w:val="24"/>
      <w:lang w:val="en-US" w:eastAsia="zh-CN" w:bidi="ar-SA"/>
    </w:rPr>
  </w:style>
  <w:style w:type="paragraph" w:customStyle="1" w:styleId="25">
    <w:name w:val="修订1"/>
    <w:unhideWhenUsed/>
    <w:qFormat/>
    <w:uiPriority w:val="99"/>
    <w:rPr>
      <w:rFonts w:ascii="Times New Roman" w:hAnsi="Times New Roman" w:eastAsia="宋体" w:cs="Times New Roman"/>
      <w:kern w:val="2"/>
      <w:sz w:val="21"/>
      <w:szCs w:val="22"/>
      <w:lang w:val="en-US" w:eastAsia="zh-CN" w:bidi="ar-SA"/>
    </w:rPr>
  </w:style>
  <w:style w:type="character" w:customStyle="1" w:styleId="26">
    <w:name w:val="spanyj"/>
    <w:qFormat/>
    <w:uiPriority w:val="0"/>
  </w:style>
  <w:style w:type="paragraph" w:customStyle="1" w:styleId="27">
    <w:name w:val="修订2"/>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东莞市人民政府专用版</Company>
  <Pages>7</Pages>
  <Words>439</Words>
  <Characters>2504</Characters>
  <Lines>20</Lines>
  <Paragraphs>5</Paragraphs>
  <TotalTime>4</TotalTime>
  <ScaleCrop>false</ScaleCrop>
  <LinksUpToDate>false</LinksUpToDate>
  <CharactersWithSpaces>2938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2023-09-19T01:20:00Z</dcterms:created>
  <dc:creator>莫灼荣</dc:creator>
  <cp:lastModifiedBy>未知</cp:lastModifiedBy>
  <dcterms:modified xsi:type="dcterms:W3CDTF">2024-11-25T09:12:56Z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549B3FE3D3DC52769215086548E82137_32</vt:lpwstr>
  </property>
</Properties>
</file>