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1：</w:t>
      </w:r>
    </w:p>
    <w:p>
      <w:pPr>
        <w:spacing w:line="640" w:lineRule="exact"/>
        <w:rPr>
          <w:rFonts w:eastAsia="黑体"/>
          <w:sz w:val="32"/>
          <w:shd w:val="clear" w:color="auto" w:fill="FFFFFF"/>
        </w:rPr>
      </w:pPr>
    </w:p>
    <w:p>
      <w:pPr>
        <w:spacing w:line="640" w:lineRule="exact"/>
        <w:jc w:val="center"/>
        <w:rPr>
          <w:rFonts w:eastAsia="方正小标宋简体"/>
          <w:bCs/>
          <w:spacing w:val="-6"/>
          <w:sz w:val="44"/>
          <w:szCs w:val="44"/>
        </w:rPr>
      </w:pPr>
      <w:r>
        <w:rPr>
          <w:rFonts w:hint="eastAsia" w:eastAsia="方正小标宋简体"/>
          <w:kern w:val="0"/>
          <w:sz w:val="44"/>
          <w:szCs w:val="44"/>
        </w:rPr>
        <w:t>202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4</w:t>
      </w:r>
      <w:r>
        <w:rPr>
          <w:rFonts w:hint="eastAsia"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bCs/>
          <w:spacing w:val="-6"/>
          <w:sz w:val="44"/>
          <w:szCs w:val="44"/>
        </w:rPr>
        <w:t>东莞市“倍增计划”鼓励和支持企业兼并重组项目申报指南</w:t>
      </w:r>
    </w:p>
    <w:p>
      <w:pPr>
        <w:spacing w:line="640" w:lineRule="exact"/>
        <w:rPr>
          <w:rFonts w:hint="eastAsia" w:eastAsia="仿宋_GB2312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一、资助对象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eastAsia="zh-CN"/>
        </w:rPr>
        <w:t>东莞市</w:t>
      </w:r>
      <w:r>
        <w:rPr>
          <w:rFonts w:hint="eastAsia" w:eastAsia="仿宋_GB2312"/>
          <w:sz w:val="32"/>
          <w:szCs w:val="32"/>
        </w:rPr>
        <w:t>“倍增</w:t>
      </w:r>
      <w:r>
        <w:rPr>
          <w:rFonts w:hint="eastAsia" w:eastAsia="仿宋_GB2312"/>
          <w:sz w:val="32"/>
          <w:szCs w:val="32"/>
          <w:lang w:eastAsia="zh-CN"/>
        </w:rPr>
        <w:t>企业</w:t>
      </w:r>
      <w:r>
        <w:rPr>
          <w:rFonts w:hint="eastAsia" w:eastAsia="仿宋_GB2312"/>
          <w:sz w:val="32"/>
          <w:szCs w:val="32"/>
        </w:rPr>
        <w:t>”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（二）在有效期内的国家专精特新“小巨人”企业视同“倍增企业”。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黑体"/>
          <w:sz w:val="32"/>
          <w:szCs w:val="32"/>
        </w:rPr>
        <w:t>二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申报</w:t>
      </w:r>
      <w:r>
        <w:rPr>
          <w:rFonts w:eastAsia="黑体"/>
          <w:sz w:val="32"/>
          <w:szCs w:val="32"/>
        </w:rPr>
        <w:t>条件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（一）申请企业是兼并重组主体方企业；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（二）申请企业在我市工商登记注册，具有独立法人资格，依法纳税，诚信合法经营，无重大违法违规行为；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（三）202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年1月1日至12月31日期间，</w:t>
      </w:r>
      <w:r>
        <w:rPr>
          <w:rFonts w:hint="eastAsia" w:eastAsia="仿宋_GB2312"/>
          <w:sz w:val="32"/>
          <w:szCs w:val="32"/>
          <w:lang w:eastAsia="zh-CN"/>
        </w:rPr>
        <w:t>在境内</w:t>
      </w:r>
      <w:r>
        <w:rPr>
          <w:rFonts w:hint="eastAsia" w:eastAsia="仿宋_GB2312"/>
          <w:sz w:val="32"/>
          <w:szCs w:val="32"/>
        </w:rPr>
        <w:t>完成兼并重组工商登记，兼并重组涉及交易额1000万元及以上；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（四）按照市场原则通过股权或资产收购等方式以实现对收购对象的控制（即持有被收购企业50%以上的股权）；</w:t>
      </w:r>
    </w:p>
    <w:p>
      <w:pPr>
        <w:autoSpaceDE w:val="0"/>
        <w:autoSpaceDN w:val="0"/>
        <w:adjustRightInd w:val="0"/>
        <w:spacing w:line="560" w:lineRule="exact"/>
        <w:ind w:firstLine="620" w:firstLineChars="200"/>
        <w:jc w:val="both"/>
        <w:rPr>
          <w:rFonts w:eastAsia="仿宋_GB2312"/>
          <w:sz w:val="31"/>
          <w:szCs w:val="31"/>
        </w:rPr>
      </w:pPr>
      <w:r>
        <w:rPr>
          <w:rFonts w:eastAsia="仿宋_GB2312"/>
          <w:sz w:val="31"/>
          <w:szCs w:val="31"/>
        </w:rPr>
        <w:t>（</w:t>
      </w:r>
      <w:r>
        <w:rPr>
          <w:rFonts w:hint="eastAsia" w:eastAsia="仿宋_GB2312"/>
          <w:sz w:val="31"/>
          <w:szCs w:val="31"/>
        </w:rPr>
        <w:t>五</w:t>
      </w:r>
      <w:r>
        <w:rPr>
          <w:rFonts w:eastAsia="仿宋_GB2312"/>
          <w:sz w:val="31"/>
          <w:szCs w:val="31"/>
        </w:rPr>
        <w:t>）</w:t>
      </w:r>
      <w:r>
        <w:rPr>
          <w:rFonts w:hint="eastAsia" w:eastAsia="仿宋_GB2312"/>
          <w:sz w:val="31"/>
          <w:szCs w:val="31"/>
        </w:rPr>
        <w:t>申报单位在经营活动中</w:t>
      </w:r>
      <w:r>
        <w:rPr>
          <w:rFonts w:hint="eastAsia" w:eastAsia="仿宋_GB2312"/>
          <w:sz w:val="31"/>
          <w:szCs w:val="31"/>
          <w:lang w:eastAsia="zh-CN"/>
        </w:rPr>
        <w:t>无存在</w:t>
      </w:r>
      <w:r>
        <w:rPr>
          <w:rFonts w:hint="eastAsia" w:eastAsia="仿宋_GB2312"/>
          <w:sz w:val="31"/>
          <w:szCs w:val="31"/>
        </w:rPr>
        <w:t>《关于东莞市促进经济发展类专项资金不予资助具体范围的若干规定》（东财规〔2023〕2号的</w:t>
      </w:r>
      <w:r>
        <w:rPr>
          <w:rFonts w:hint="eastAsia" w:eastAsia="仿宋_GB2312"/>
          <w:sz w:val="31"/>
          <w:szCs w:val="31"/>
          <w:lang w:eastAsia="zh-CN"/>
        </w:rPr>
        <w:t>不予资助情况</w:t>
      </w:r>
      <w:r>
        <w:rPr>
          <w:rFonts w:hint="eastAsia" w:eastAsia="仿宋_GB2312"/>
          <w:sz w:val="31"/>
          <w:szCs w:val="31"/>
        </w:rPr>
        <w:t>。申报单位未被列入失信联合惩戒对象、经营异常名录、严重违法失信企业名单。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</w:t>
      </w:r>
      <w:r>
        <w:rPr>
          <w:rFonts w:eastAsia="黑体"/>
          <w:sz w:val="32"/>
          <w:szCs w:val="32"/>
        </w:rPr>
        <w:t>、资助内容和标准</w:t>
      </w:r>
    </w:p>
    <w:p>
      <w:pPr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</w:t>
      </w:r>
      <w:r>
        <w:rPr>
          <w:rFonts w:hint="eastAsia" w:eastAsia="楷体_GB2312"/>
          <w:sz w:val="32"/>
          <w:szCs w:val="32"/>
        </w:rPr>
        <w:t>一</w:t>
      </w:r>
      <w:r>
        <w:rPr>
          <w:rFonts w:eastAsia="楷体_GB2312"/>
          <w:sz w:val="32"/>
          <w:szCs w:val="32"/>
        </w:rPr>
        <w:t>）贷款贴息资助</w:t>
      </w:r>
      <w:r>
        <w:rPr>
          <w:rFonts w:hint="eastAsia" w:eastAsia="楷体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在兼并重组过程中产生的贷款利息，市财政按照企业实付利息的50%给予贴息资助，每年贴息总额最高150万元，贴息期为2年，合计最高300万</w:t>
      </w:r>
      <w:bookmarkStart w:id="0" w:name="_GoBack"/>
      <w:bookmarkEnd w:id="0"/>
      <w:r>
        <w:rPr>
          <w:rFonts w:eastAsia="仿宋_GB2312"/>
          <w:sz w:val="32"/>
          <w:szCs w:val="32"/>
        </w:rPr>
        <w:t>元。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已获东莞市“倍增计划”鼓励和支持企业兼并重组资助资金（贷款贴息项目）资助且贴息不足两年的企业，可于本次继续提出剩余年限贴息申请。</w:t>
      </w:r>
    </w:p>
    <w:p>
      <w:pPr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（二）中介费用补助或兼并奖励。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企业只可选择中介费用补助或兼并奖励其中一个项目申报。</w:t>
      </w:r>
    </w:p>
    <w:p>
      <w:pPr>
        <w:numPr>
          <w:ilvl w:val="-1"/>
          <w:numId w:val="0"/>
        </w:numPr>
        <w:spacing w:line="560" w:lineRule="exact"/>
        <w:ind w:firstLine="642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eastAsia="仿宋_GB2312"/>
          <w:b/>
          <w:bCs/>
          <w:sz w:val="32"/>
          <w:szCs w:val="32"/>
        </w:rPr>
        <w:t>中介费用补助</w:t>
      </w:r>
      <w:r>
        <w:rPr>
          <w:rFonts w:hint="eastAsia" w:eastAsia="仿宋_GB2312"/>
          <w:b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sz w:val="32"/>
          <w:szCs w:val="32"/>
        </w:rPr>
        <w:t>兼并重组过程中发生的中介费用，按照最高50%的比例予以补助给兼并重组主体方企业。每家试点企业每年最高资助200万元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2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2.兼并奖励</w:t>
      </w:r>
      <w:r>
        <w:rPr>
          <w:rFonts w:hint="eastAsia" w:eastAsia="仿宋_GB2312"/>
          <w:b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sz w:val="32"/>
          <w:szCs w:val="32"/>
        </w:rPr>
        <w:t>按照兼并重组合同价格的0.5%奖励给兼并重组主体方企业。每家试点企业每年最高资助200万元，协同倍增企业每年最高资助100万元。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具体资助金额根据每年专项资金预算额度和实际申报情况</w:t>
      </w:r>
      <w:r>
        <w:rPr>
          <w:rFonts w:hint="eastAsia" w:eastAsia="仿宋_GB2312"/>
          <w:sz w:val="32"/>
          <w:szCs w:val="32"/>
          <w:lang w:eastAsia="zh-CN"/>
        </w:rPr>
        <w:t>确</w:t>
      </w:r>
      <w:r>
        <w:rPr>
          <w:rFonts w:hint="eastAsia" w:eastAsia="仿宋_GB2312"/>
          <w:sz w:val="32"/>
          <w:szCs w:val="32"/>
        </w:rPr>
        <w:t>定</w:t>
      </w:r>
      <w:r>
        <w:rPr>
          <w:rFonts w:hint="eastAsia" w:eastAsia="仿宋_GB2312"/>
          <w:sz w:val="32"/>
          <w:szCs w:val="32"/>
          <w:lang w:eastAsia="zh-CN"/>
        </w:rPr>
        <w:t>。</w:t>
      </w:r>
      <w:r>
        <w:rPr>
          <w:rFonts w:hint="eastAsia" w:eastAsia="仿宋_GB2312"/>
          <w:sz w:val="32"/>
          <w:szCs w:val="32"/>
        </w:rPr>
        <w:t>若发生超出市财政预算的情况，将按比例计算</w:t>
      </w:r>
      <w:r>
        <w:rPr>
          <w:rFonts w:hint="eastAsia" w:eastAsia="仿宋_GB2312"/>
          <w:sz w:val="32"/>
          <w:szCs w:val="32"/>
          <w:lang w:eastAsia="zh-CN"/>
        </w:rPr>
        <w:t>调整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四</w:t>
      </w:r>
      <w:r>
        <w:rPr>
          <w:rFonts w:hAnsi="黑体" w:eastAsia="黑体"/>
          <w:sz w:val="32"/>
          <w:szCs w:val="32"/>
        </w:rPr>
        <w:t>、申报材料</w:t>
      </w:r>
    </w:p>
    <w:p>
      <w:pPr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（一）申报企业须提交如下材料</w:t>
      </w:r>
      <w:r>
        <w:rPr>
          <w:rFonts w:hint="eastAsia" w:eastAsia="楷体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int="eastAsia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东莞市“倍增计划”鼓励和支持企业兼并重组项目</w:t>
      </w:r>
      <w:r>
        <w:rPr>
          <w:rFonts w:hint="eastAsia" w:eastAsia="仿宋_GB2312"/>
          <w:sz w:val="32"/>
          <w:szCs w:val="32"/>
          <w:lang w:eastAsia="zh-CN"/>
        </w:rPr>
        <w:t>资金</w:t>
      </w:r>
      <w:r>
        <w:rPr>
          <w:rFonts w:eastAsia="仿宋_GB2312"/>
          <w:sz w:val="32"/>
          <w:szCs w:val="32"/>
        </w:rPr>
        <w:t>申请表（</w:t>
      </w:r>
      <w:r>
        <w:rPr>
          <w:rFonts w:hint="eastAsia" w:eastAsia="仿宋_GB2312"/>
          <w:sz w:val="32"/>
          <w:szCs w:val="32"/>
        </w:rPr>
        <w:t>系统生成</w:t>
      </w:r>
      <w:r>
        <w:rPr>
          <w:rFonts w:eastAsia="仿宋_GB2312"/>
          <w:sz w:val="32"/>
          <w:szCs w:val="32"/>
        </w:rPr>
        <w:t>）；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.企业营业执照、组织机构代码证、税务登记证（或三证合一营业执照）、公司章程、法人代表身份证复印件；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.被并购企业的营业执照、组织机构代码证、税务登记证（或三证合一营业执照）、公司章程、法人代表身份证复印件；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.兼并重组工商登记证明、兼并重组公告以及协议书复印件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（二）申请贷款贴息补助须另提供如下材料</w:t>
      </w:r>
      <w:r>
        <w:rPr>
          <w:rFonts w:hint="eastAsia" w:eastAsia="楷体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1.相关并购贷款合同复印件；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.银行拨付并购贷款证明复印件；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.企业缴纳银行贷款利息相关证明复印件</w:t>
      </w:r>
      <w:r>
        <w:rPr>
          <w:rFonts w:hint="eastAsia" w:eastAsia="仿宋_GB2312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.其他与</w:t>
      </w:r>
      <w:r>
        <w:rPr>
          <w:rFonts w:hint="eastAsia" w:eastAsia="仿宋_GB2312"/>
          <w:sz w:val="32"/>
          <w:szCs w:val="32"/>
        </w:rPr>
        <w:t>兼并</w:t>
      </w:r>
      <w:r>
        <w:rPr>
          <w:rFonts w:eastAsia="仿宋_GB2312"/>
          <w:sz w:val="32"/>
          <w:szCs w:val="32"/>
        </w:rPr>
        <w:t>重组项目申请有关的资料。</w:t>
      </w:r>
    </w:p>
    <w:p>
      <w:pPr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（三）</w:t>
      </w:r>
      <w:r>
        <w:rPr>
          <w:rFonts w:eastAsia="楷体_GB2312"/>
          <w:sz w:val="32"/>
          <w:szCs w:val="32"/>
        </w:rPr>
        <w:t>申请</w:t>
      </w:r>
      <w:r>
        <w:rPr>
          <w:rFonts w:hint="eastAsia" w:eastAsia="楷体_GB2312"/>
          <w:sz w:val="32"/>
          <w:szCs w:val="32"/>
        </w:rPr>
        <w:t>中介费用补助或兼并奖励须</w:t>
      </w:r>
      <w:r>
        <w:rPr>
          <w:rFonts w:eastAsia="楷体_GB2312"/>
          <w:sz w:val="32"/>
          <w:szCs w:val="32"/>
        </w:rPr>
        <w:t>另提供如下材料</w:t>
      </w:r>
      <w:r>
        <w:rPr>
          <w:rFonts w:hint="eastAsia" w:eastAsia="楷体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1.在兼并重组过程中对应的聘请中介服务机构协议、合同以及实际支出费用的凭证（包括但不限于包括汇款凭证、发票、记账凭证等）；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.其他与</w:t>
      </w:r>
      <w:r>
        <w:rPr>
          <w:rFonts w:hint="eastAsia" w:eastAsia="仿宋_GB2312"/>
          <w:sz w:val="32"/>
          <w:szCs w:val="32"/>
        </w:rPr>
        <w:t>兼并</w:t>
      </w:r>
      <w:r>
        <w:rPr>
          <w:rFonts w:eastAsia="仿宋_GB2312"/>
          <w:sz w:val="32"/>
          <w:szCs w:val="32"/>
        </w:rPr>
        <w:t>重组项目申请有关的资料。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五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工作流程</w:t>
      </w:r>
    </w:p>
    <w:p>
      <w:pPr>
        <w:spacing w:line="560" w:lineRule="exact"/>
        <w:ind w:firstLine="642" w:firstLineChars="200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（一）组织申报。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市工信局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发布申报通知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，各园区、镇（街）工业和信息化主管部门落实通知符合条件的企业提交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申报。</w:t>
      </w:r>
    </w:p>
    <w:p>
      <w:pPr>
        <w:widowControl/>
        <w:adjustRightInd w:val="0"/>
        <w:snapToGrid w:val="0"/>
        <w:spacing w:line="560" w:lineRule="exact"/>
        <w:ind w:firstLine="629" w:firstLineChars="196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（二）网上提交。</w:t>
      </w:r>
      <w:r>
        <w:rPr>
          <w:rFonts w:hint="eastAsia" w:eastAsia="仿宋_GB2312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企业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在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资金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申报期限内登陆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东莞市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“企莞家”平台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网址（https://im.dg.gov.cn）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注册账号、上传有关资料、线上申报资金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42" w:firstLineChars="200"/>
        <w:jc w:val="left"/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形式审核。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市工信局对企业网上提交的申报材料开展线上形式审查，并通过“企莞家”平台发布前置性审核结果公告。网上形式审查通过后，由申报企业按以下要求整理纸质材料和电子档，于3个工作日内报送至所属园区、镇（街）工业和信息化主管部门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纸质材料要求：从“企莞家”平台导出带水印的申报材料，用A4纸张双面打印、胶装成册，书脊标注“镇街+企业名称”，目录应列明所提交的各项文件材料及页码，并在材料侧面加盖骑缝公章，1式2份。提供复印件的，要注明“与原件相符，对其真实性负责”字样。若申报材料中存在字迹模糊、无法辨别的内容，其责任及后果由申报单位自行承担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2.电子文档要求：将纸质材料全部扫描成电子文档（PDF）后刻录成光盘或拷进U盘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2" w:firstLineChars="200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</w:t>
      </w:r>
      <w:r>
        <w:rPr>
          <w:rFonts w:eastAsia="仿宋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镇街</w:t>
      </w:r>
      <w:r>
        <w:rPr>
          <w:rFonts w:hint="eastAsia" w:eastAsia="仿宋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（园区）</w:t>
      </w:r>
      <w:r>
        <w:rPr>
          <w:rFonts w:eastAsia="仿宋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审核。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园区、镇（街）工业和信息化主管部门对申报资料进行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线下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审核，在《202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年东莞市“倍增计划”鼓励和支持企业兼并重组项目资金申请表》的镇街（园区）审核意见栏中盖章确认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将纸质材料、电子档一并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汇总交市工信局融资促进科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2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（五）征求部门意见。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按照相关文件规定，对申报企业（项目）是否存在财政资金不予资助等情况征求有关部门意见。</w:t>
      </w:r>
    </w:p>
    <w:p>
      <w:pPr>
        <w:autoSpaceDE w:val="0"/>
        <w:autoSpaceDN w:val="0"/>
        <w:adjustRightInd w:val="0"/>
        <w:spacing w:line="560" w:lineRule="exact"/>
        <w:ind w:firstLine="642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</w:t>
      </w:r>
      <w:r>
        <w:rPr>
          <w:rFonts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项目审核。</w:t>
      </w:r>
      <w:r>
        <w:rPr>
          <w:rFonts w:eastAsia="仿宋_GB2312"/>
          <w:sz w:val="32"/>
          <w:szCs w:val="32"/>
        </w:rPr>
        <w:t>市</w:t>
      </w:r>
      <w:r>
        <w:rPr>
          <w:rFonts w:hint="eastAsia" w:eastAsia="仿宋_GB2312"/>
          <w:sz w:val="32"/>
          <w:szCs w:val="32"/>
        </w:rPr>
        <w:t>工信局</w:t>
      </w:r>
      <w:r>
        <w:rPr>
          <w:rFonts w:eastAsia="仿宋_GB2312"/>
          <w:sz w:val="32"/>
          <w:szCs w:val="32"/>
        </w:rPr>
        <w:t>根据具体实际需要，委托第三方机构对申报项目进行资料审核和现场核查。</w:t>
      </w:r>
      <w:r>
        <w:rPr>
          <w:rFonts w:hint="eastAsia" w:eastAsia="仿宋_GB2312"/>
          <w:sz w:val="32"/>
          <w:szCs w:val="32"/>
        </w:rPr>
        <w:t>必要时函请有关部门对申报信息进行确认。</w:t>
      </w:r>
    </w:p>
    <w:p>
      <w:pPr>
        <w:autoSpaceDE w:val="0"/>
        <w:autoSpaceDN w:val="0"/>
        <w:adjustRightInd w:val="0"/>
        <w:spacing w:line="560" w:lineRule="exact"/>
        <w:ind w:firstLine="642" w:firstLineChars="20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（七）社会公示。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市工信局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根据项目审核结果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拟定项目资助计划，向社会进行为期5天的公示。</w:t>
      </w:r>
    </w:p>
    <w:p>
      <w:pPr>
        <w:autoSpaceDE w:val="0"/>
        <w:autoSpaceDN w:val="0"/>
        <w:adjustRightInd w:val="0"/>
        <w:spacing w:line="560" w:lineRule="exact"/>
        <w:ind w:firstLine="642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（八）上报市政府。</w:t>
      </w:r>
      <w:r>
        <w:rPr>
          <w:rFonts w:eastAsia="仿宋_GB2312"/>
          <w:kern w:val="0"/>
          <w:sz w:val="32"/>
          <w:szCs w:val="32"/>
        </w:rPr>
        <w:t>市工信局将公示无异议或异议排除后的资助计划上报市政府。</w:t>
      </w:r>
    </w:p>
    <w:p>
      <w:pPr>
        <w:spacing w:line="560" w:lineRule="exact"/>
        <w:ind w:firstLine="642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（九）资金拨付。</w:t>
      </w:r>
      <w:r>
        <w:rPr>
          <w:rFonts w:eastAsia="仿宋_GB2312"/>
          <w:kern w:val="0"/>
          <w:sz w:val="32"/>
          <w:szCs w:val="32"/>
        </w:rPr>
        <w:t>市政府批准资助计划后，市工信局按照工作流程办理资金拨付。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黑体"/>
          <w:sz w:val="32"/>
          <w:szCs w:val="32"/>
        </w:rPr>
        <w:t>六</w:t>
      </w:r>
      <w:r>
        <w:rPr>
          <w:rFonts w:eastAsia="黑体"/>
          <w:sz w:val="32"/>
          <w:szCs w:val="32"/>
        </w:rPr>
        <w:t>、</w:t>
      </w:r>
      <w:r>
        <w:rPr>
          <w:rFonts w:hAnsi="黑体" w:eastAsia="黑体"/>
          <w:sz w:val="32"/>
          <w:szCs w:val="32"/>
        </w:rPr>
        <w:t>其他</w:t>
      </w:r>
      <w:r>
        <w:rPr>
          <w:rFonts w:hint="eastAsia" w:hAnsi="黑体" w:eastAsia="黑体"/>
          <w:sz w:val="32"/>
          <w:szCs w:val="32"/>
        </w:rPr>
        <w:t>要求</w:t>
      </w:r>
    </w:p>
    <w:p>
      <w:pPr>
        <w:autoSpaceDE w:val="0"/>
        <w:autoSpaceDN w:val="0"/>
        <w:adjustRightInd w:val="0"/>
        <w:spacing w:line="560" w:lineRule="exact"/>
        <w:ind w:firstLine="620" w:firstLineChars="200"/>
        <w:jc w:val="left"/>
        <w:rPr>
          <w:rFonts w:eastAsia="仿宋_GB2312"/>
          <w:kern w:val="0"/>
          <w:sz w:val="31"/>
          <w:szCs w:val="31"/>
        </w:rPr>
      </w:pPr>
      <w:r>
        <w:rPr>
          <w:rFonts w:hint="eastAsia" w:eastAsia="仿宋_GB2312"/>
          <w:kern w:val="0"/>
          <w:sz w:val="31"/>
          <w:szCs w:val="31"/>
        </w:rPr>
        <w:t>（一）申报企业应在申报期限内登陆“企莞家”平台填报资金申请表，并按要求上传相关佐证资料。上传的附件，应按照类别划分，有序整理。</w:t>
      </w:r>
      <w:r>
        <w:rPr>
          <w:rFonts w:eastAsia="仿宋_GB2312"/>
          <w:sz w:val="32"/>
          <w:szCs w:val="32"/>
        </w:rPr>
        <w:t>营业执照</w:t>
      </w:r>
      <w:r>
        <w:rPr>
          <w:rFonts w:hint="eastAsia" w:eastAsia="仿宋_GB2312"/>
          <w:sz w:val="32"/>
          <w:szCs w:val="32"/>
        </w:rPr>
        <w:t>、</w:t>
      </w:r>
      <w:r>
        <w:rPr>
          <w:rFonts w:hint="eastAsia" w:eastAsia="仿宋_GB2312"/>
          <w:kern w:val="0"/>
          <w:sz w:val="31"/>
          <w:szCs w:val="31"/>
        </w:rPr>
        <w:t>合同、发票、付款凭证等申报材料要求直接使用复印机或扫描仪生成，确保有较高的分辨率和良好的清晰度。</w:t>
      </w:r>
    </w:p>
    <w:p>
      <w:pPr>
        <w:autoSpaceDE w:val="0"/>
        <w:autoSpaceDN w:val="0"/>
        <w:adjustRightInd w:val="0"/>
        <w:spacing w:line="560" w:lineRule="exact"/>
        <w:ind w:firstLine="620" w:firstLineChars="200"/>
        <w:jc w:val="left"/>
        <w:rPr>
          <w:rFonts w:eastAsia="仿宋_GB2312"/>
          <w:kern w:val="0"/>
          <w:sz w:val="31"/>
          <w:szCs w:val="31"/>
        </w:rPr>
      </w:pPr>
      <w:r>
        <w:rPr>
          <w:rFonts w:hint="eastAsia" w:eastAsia="仿宋_GB2312"/>
          <w:kern w:val="0"/>
          <w:sz w:val="31"/>
          <w:szCs w:val="31"/>
        </w:rPr>
        <w:t>（二）</w:t>
      </w:r>
      <w:r>
        <w:rPr>
          <w:rFonts w:eastAsia="仿宋_GB2312"/>
          <w:kern w:val="0"/>
          <w:sz w:val="31"/>
          <w:szCs w:val="31"/>
        </w:rPr>
        <w:t>网上审查环节，市工信局对项目提出</w:t>
      </w:r>
      <w:r>
        <w:rPr>
          <w:rFonts w:hint="eastAsia" w:eastAsia="仿宋_GB2312"/>
          <w:kern w:val="0"/>
          <w:sz w:val="31"/>
          <w:szCs w:val="31"/>
        </w:rPr>
        <w:t>退回</w:t>
      </w:r>
      <w:r>
        <w:rPr>
          <w:rFonts w:eastAsia="仿宋_GB2312"/>
          <w:kern w:val="0"/>
          <w:sz w:val="31"/>
          <w:szCs w:val="31"/>
        </w:rPr>
        <w:t>修改意见，申报单位须在5个自然日内进行修改补充并重新提交，逾期按放弃申报资格处理。</w:t>
      </w:r>
    </w:p>
    <w:p>
      <w:pPr>
        <w:widowControl/>
        <w:spacing w:line="560" w:lineRule="exact"/>
        <w:jc w:val="left"/>
        <w:rPr>
          <w:rFonts w:hAnsi="黑体"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br w:type="page"/>
      </w:r>
    </w:p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 xml:space="preserve">2： </w:t>
      </w:r>
    </w:p>
    <w:p>
      <w:pPr>
        <w:spacing w:line="600" w:lineRule="exact"/>
        <w:jc w:val="center"/>
        <w:rPr>
          <w:rFonts w:eastAsia="方正小标宋简体"/>
          <w:bCs/>
          <w:spacing w:val="-6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bCs/>
          <w:spacing w:val="-6"/>
          <w:sz w:val="44"/>
          <w:szCs w:val="44"/>
        </w:rPr>
      </w:pPr>
      <w:r>
        <w:rPr>
          <w:rFonts w:hint="eastAsia" w:eastAsia="方正小标宋简体"/>
          <w:bCs/>
          <w:spacing w:val="-6"/>
          <w:sz w:val="44"/>
          <w:szCs w:val="44"/>
        </w:rPr>
        <w:t>202</w:t>
      </w:r>
      <w:r>
        <w:rPr>
          <w:rFonts w:hint="eastAsia" w:eastAsia="方正小标宋简体"/>
          <w:bCs/>
          <w:spacing w:val="-6"/>
          <w:sz w:val="44"/>
          <w:szCs w:val="44"/>
          <w:lang w:val="en-US" w:eastAsia="zh-CN"/>
        </w:rPr>
        <w:t>4</w:t>
      </w:r>
      <w:r>
        <w:rPr>
          <w:rFonts w:hint="eastAsia" w:eastAsia="方正小标宋简体"/>
          <w:bCs/>
          <w:spacing w:val="-6"/>
          <w:sz w:val="44"/>
          <w:szCs w:val="44"/>
        </w:rPr>
        <w:t>年</w:t>
      </w:r>
      <w:r>
        <w:rPr>
          <w:rFonts w:eastAsia="方正小标宋简体"/>
          <w:bCs/>
          <w:spacing w:val="-6"/>
          <w:sz w:val="44"/>
          <w:szCs w:val="44"/>
        </w:rPr>
        <w:t>东莞市“倍增计划”鼓励和支持企业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bCs/>
          <w:spacing w:val="-6"/>
          <w:sz w:val="44"/>
          <w:szCs w:val="44"/>
        </w:rPr>
        <w:t>兼并重组</w:t>
      </w:r>
      <w:r>
        <w:rPr>
          <w:rFonts w:hint="eastAsia" w:eastAsia="方正小标宋简体"/>
          <w:bCs/>
          <w:spacing w:val="-6"/>
          <w:sz w:val="44"/>
          <w:szCs w:val="44"/>
        </w:rPr>
        <w:t>项目资金</w:t>
      </w:r>
      <w:r>
        <w:rPr>
          <w:rFonts w:eastAsia="方正小标宋简体"/>
          <w:sz w:val="44"/>
          <w:szCs w:val="44"/>
        </w:rPr>
        <w:t>申请表</w:t>
      </w:r>
    </w:p>
    <w:p>
      <w:pPr>
        <w:pStyle w:val="14"/>
        <w:spacing w:line="640" w:lineRule="exact"/>
        <w:ind w:firstLine="580"/>
        <w:jc w:val="center"/>
        <w:rPr>
          <w:rFonts w:hint="default" w:ascii="仿宋_GB2312" w:eastAsia="仿宋_GB2312"/>
          <w:spacing w:val="-10"/>
          <w:sz w:val="31"/>
          <w:szCs w:val="31"/>
        </w:rPr>
      </w:pPr>
      <w:r>
        <w:rPr>
          <w:rFonts w:ascii="仿宋_GB2312" w:eastAsia="仿宋_GB2312"/>
          <w:spacing w:val="-10"/>
          <w:sz w:val="31"/>
          <w:szCs w:val="31"/>
        </w:rPr>
        <w:t>表一</w:t>
      </w:r>
    </w:p>
    <w:tbl>
      <w:tblPr>
        <w:tblStyle w:val="6"/>
        <w:tblW w:w="106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7"/>
        <w:gridCol w:w="974"/>
        <w:gridCol w:w="298"/>
        <w:gridCol w:w="1109"/>
        <w:gridCol w:w="339"/>
        <w:gridCol w:w="58"/>
        <w:gridCol w:w="1035"/>
        <w:gridCol w:w="769"/>
        <w:gridCol w:w="859"/>
        <w:gridCol w:w="550"/>
        <w:gridCol w:w="398"/>
        <w:gridCol w:w="90"/>
        <w:gridCol w:w="1715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1" w:type="dxa"/>
          <w:trHeight w:val="567" w:hRule="atLeast"/>
          <w:jc w:val="center"/>
        </w:trPr>
        <w:tc>
          <w:tcPr>
            <w:tcW w:w="10611" w:type="dxa"/>
            <w:gridSpan w:val="1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专项资金申报系统企业信息标准化表格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67" w:hRule="atLeast"/>
          <w:jc w:val="center"/>
        </w:trPr>
        <w:tc>
          <w:tcPr>
            <w:tcW w:w="10611" w:type="dxa"/>
            <w:gridSpan w:val="1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67" w:hRule="atLeast"/>
          <w:jc w:val="center"/>
        </w:trPr>
        <w:tc>
          <w:tcPr>
            <w:tcW w:w="241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8192" w:type="dxa"/>
            <w:gridSpan w:val="12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1" w:type="dxa"/>
          <w:trHeight w:val="567" w:hRule="atLeast"/>
          <w:jc w:val="center"/>
        </w:trPr>
        <w:tc>
          <w:tcPr>
            <w:tcW w:w="241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238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登记注册类型</w:t>
            </w:r>
          </w:p>
        </w:tc>
        <w:tc>
          <w:tcPr>
            <w:tcW w:w="4377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1" w:type="dxa"/>
          <w:trHeight w:val="567" w:hRule="atLeast"/>
          <w:jc w:val="center"/>
        </w:trPr>
        <w:tc>
          <w:tcPr>
            <w:tcW w:w="241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注册资本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资本币种</w:t>
            </w:r>
          </w:p>
        </w:tc>
        <w:tc>
          <w:tcPr>
            <w:tcW w:w="143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人民币</w:t>
            </w:r>
          </w:p>
        </w:tc>
        <w:tc>
          <w:tcPr>
            <w:tcW w:w="217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成立日期</w:t>
            </w:r>
          </w:p>
        </w:tc>
        <w:tc>
          <w:tcPr>
            <w:tcW w:w="219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67" w:hRule="atLeast"/>
          <w:jc w:val="center"/>
        </w:trPr>
        <w:tc>
          <w:tcPr>
            <w:tcW w:w="241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企业主要出资方的国别（或地区）</w:t>
            </w:r>
          </w:p>
        </w:tc>
        <w:tc>
          <w:tcPr>
            <w:tcW w:w="8192" w:type="dxa"/>
            <w:gridSpan w:val="12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中国大陆</w:t>
            </w:r>
            <w:r>
              <w:rPr>
                <w:rFonts w:ascii="宋体" w:hAnsi="宋体"/>
                <w:kern w:val="0"/>
                <w:sz w:val="20"/>
                <w:szCs w:val="20"/>
              </w:rPr>
              <w:t xml:space="preserve"> □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香港 </w:t>
            </w:r>
            <w:r>
              <w:rPr>
                <w:rFonts w:ascii="宋体" w:hAnsi="宋体"/>
                <w:kern w:val="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台湾 </w:t>
            </w:r>
            <w:r>
              <w:rPr>
                <w:rFonts w:ascii="宋体" w:hAnsi="宋体"/>
                <w:kern w:val="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日本 </w:t>
            </w:r>
            <w:r>
              <w:rPr>
                <w:rFonts w:ascii="宋体" w:hAnsi="宋体"/>
                <w:kern w:val="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美国 </w:t>
            </w:r>
            <w:r>
              <w:rPr>
                <w:rFonts w:ascii="宋体" w:hAnsi="宋体"/>
                <w:kern w:val="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韩国 </w:t>
            </w:r>
            <w:r>
              <w:rPr>
                <w:rFonts w:ascii="宋体" w:hAnsi="宋体"/>
                <w:kern w:val="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其他（请填写）_</w:t>
            </w:r>
            <w:r>
              <w:rPr>
                <w:rFonts w:ascii="宋体" w:hAnsi="宋体"/>
                <w:kern w:val="0"/>
                <w:sz w:val="20"/>
                <w:szCs w:val="20"/>
              </w:rPr>
              <w:t>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67" w:hRule="atLeast"/>
          <w:jc w:val="center"/>
        </w:trPr>
        <w:tc>
          <w:tcPr>
            <w:tcW w:w="241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所属镇街（园区）</w:t>
            </w:r>
          </w:p>
        </w:tc>
        <w:tc>
          <w:tcPr>
            <w:tcW w:w="238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营业执照地址</w:t>
            </w:r>
          </w:p>
        </w:tc>
        <w:tc>
          <w:tcPr>
            <w:tcW w:w="4377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1" w:type="dxa"/>
          <w:trHeight w:val="567" w:hRule="atLeast"/>
          <w:jc w:val="center"/>
        </w:trPr>
        <w:tc>
          <w:tcPr>
            <w:tcW w:w="241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银行开户名</w:t>
            </w:r>
          </w:p>
        </w:tc>
        <w:tc>
          <w:tcPr>
            <w:tcW w:w="8192" w:type="dxa"/>
            <w:gridSpan w:val="12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1" w:type="dxa"/>
          <w:trHeight w:val="567" w:hRule="atLeast"/>
          <w:jc w:val="center"/>
        </w:trPr>
        <w:tc>
          <w:tcPr>
            <w:tcW w:w="2419" w:type="dxa"/>
            <w:vAlign w:val="center"/>
          </w:tcPr>
          <w:p>
            <w:pPr>
              <w:pStyle w:val="9"/>
              <w:ind w:firstLine="400"/>
              <w:jc w:val="center"/>
              <w:rPr>
                <w:sz w:val="20"/>
              </w:rPr>
            </w:pPr>
            <w:r>
              <w:rPr>
                <w:sz w:val="20"/>
              </w:rPr>
              <w:t>开户银行全称</w:t>
            </w:r>
          </w:p>
        </w:tc>
        <w:tc>
          <w:tcPr>
            <w:tcW w:w="2383" w:type="dxa"/>
            <w:gridSpan w:val="3"/>
            <w:vAlign w:val="center"/>
          </w:tcPr>
          <w:p>
            <w:pPr>
              <w:pStyle w:val="9"/>
              <w:ind w:firstLine="400"/>
              <w:rPr>
                <w:sz w:val="20"/>
              </w:rPr>
            </w:pPr>
          </w:p>
        </w:tc>
        <w:tc>
          <w:tcPr>
            <w:tcW w:w="1432" w:type="dxa"/>
            <w:gridSpan w:val="3"/>
            <w:vAlign w:val="center"/>
          </w:tcPr>
          <w:p>
            <w:pPr>
              <w:pStyle w:val="9"/>
              <w:ind w:firstLine="0" w:firstLineChars="0"/>
              <w:rPr>
                <w:sz w:val="20"/>
              </w:rPr>
            </w:pPr>
            <w:r>
              <w:rPr>
                <w:sz w:val="20"/>
              </w:rPr>
              <w:t>开户银行账号</w:t>
            </w:r>
          </w:p>
        </w:tc>
        <w:tc>
          <w:tcPr>
            <w:tcW w:w="4377" w:type="dxa"/>
            <w:gridSpan w:val="6"/>
            <w:vAlign w:val="center"/>
          </w:tcPr>
          <w:p>
            <w:pPr>
              <w:pStyle w:val="9"/>
              <w:ind w:firstLine="40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67" w:hRule="atLeast"/>
          <w:jc w:val="center"/>
        </w:trPr>
        <w:tc>
          <w:tcPr>
            <w:tcW w:w="241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手机</w:t>
            </w:r>
          </w:p>
        </w:tc>
        <w:tc>
          <w:tcPr>
            <w:tcW w:w="143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66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67" w:hRule="atLeast"/>
          <w:jc w:val="center"/>
        </w:trPr>
        <w:tc>
          <w:tcPr>
            <w:tcW w:w="241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申报联系人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手机</w:t>
            </w:r>
          </w:p>
        </w:tc>
        <w:tc>
          <w:tcPr>
            <w:tcW w:w="143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66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1" w:type="dxa"/>
          <w:trHeight w:val="567" w:hRule="atLeast"/>
          <w:jc w:val="center"/>
        </w:trPr>
        <w:tc>
          <w:tcPr>
            <w:tcW w:w="10611" w:type="dxa"/>
            <w:gridSpan w:val="1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二、经营内容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1" w:type="dxa"/>
          <w:trHeight w:val="567" w:hRule="atLeast"/>
          <w:jc w:val="center"/>
        </w:trPr>
        <w:tc>
          <w:tcPr>
            <w:tcW w:w="241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所属行业</w:t>
            </w:r>
          </w:p>
        </w:tc>
        <w:tc>
          <w:tcPr>
            <w:tcW w:w="272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大类</w:t>
            </w:r>
          </w:p>
        </w:tc>
        <w:tc>
          <w:tcPr>
            <w:tcW w:w="2721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中类</w:t>
            </w:r>
          </w:p>
        </w:tc>
        <w:tc>
          <w:tcPr>
            <w:tcW w:w="274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67" w:hRule="atLeast"/>
          <w:jc w:val="center"/>
        </w:trPr>
        <w:tc>
          <w:tcPr>
            <w:tcW w:w="241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主营业务范围</w:t>
            </w:r>
          </w:p>
        </w:tc>
        <w:tc>
          <w:tcPr>
            <w:tcW w:w="8192" w:type="dxa"/>
            <w:gridSpan w:val="1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67" w:hRule="atLeast"/>
          <w:jc w:val="center"/>
        </w:trPr>
        <w:tc>
          <w:tcPr>
            <w:tcW w:w="241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企业简介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300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字，说明企业股权构成，主要产品和服务，技术开发能力，获得奖励、荣誉、资格称号等情况）</w:t>
            </w:r>
          </w:p>
        </w:tc>
        <w:tc>
          <w:tcPr>
            <w:tcW w:w="8192" w:type="dxa"/>
            <w:gridSpan w:val="1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1" w:type="dxa"/>
          <w:trHeight w:val="594" w:hRule="atLeast"/>
          <w:jc w:val="center"/>
        </w:trPr>
        <w:tc>
          <w:tcPr>
            <w:tcW w:w="10611" w:type="dxa"/>
            <w:gridSpan w:val="1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三、经营情况（万元，精确到小数点后</w:t>
            </w:r>
            <w:r>
              <w:rPr>
                <w:rFonts w:ascii="宋体" w:hAnsi="宋体"/>
                <w:b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位数）(规上企业从统计报表中导入，不需填写；规下企业需要填写</w:t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1" w:type="dxa"/>
          <w:trHeight w:val="594" w:hRule="atLeast"/>
          <w:jc w:val="center"/>
        </w:trPr>
        <w:tc>
          <w:tcPr>
            <w:tcW w:w="10611" w:type="dxa"/>
            <w:gridSpan w:val="1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前三年发展情况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339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财务指标</w:t>
            </w:r>
          </w:p>
        </w:tc>
        <w:tc>
          <w:tcPr>
            <w:tcW w:w="180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202</w:t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年度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202</w:t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年度</w:t>
            </w:r>
          </w:p>
        </w:tc>
        <w:tc>
          <w:tcPr>
            <w:tcW w:w="180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年度</w:t>
            </w:r>
          </w:p>
        </w:tc>
        <w:tc>
          <w:tcPr>
            <w:tcW w:w="181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67" w:hRule="exact"/>
          <w:jc w:val="center"/>
        </w:trPr>
        <w:tc>
          <w:tcPr>
            <w:tcW w:w="339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*资产总额（万元）</w:t>
            </w:r>
          </w:p>
        </w:tc>
        <w:tc>
          <w:tcPr>
            <w:tcW w:w="180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80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1" w:type="dxa"/>
          <w:trHeight w:val="567" w:hRule="exact"/>
          <w:jc w:val="center"/>
        </w:trPr>
        <w:tc>
          <w:tcPr>
            <w:tcW w:w="339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*负债总额（万元）</w:t>
            </w:r>
          </w:p>
        </w:tc>
        <w:tc>
          <w:tcPr>
            <w:tcW w:w="180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80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1" w:type="dxa"/>
          <w:trHeight w:val="567" w:hRule="exact"/>
          <w:jc w:val="center"/>
        </w:trPr>
        <w:tc>
          <w:tcPr>
            <w:tcW w:w="339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*所有者权益（万元）</w:t>
            </w:r>
          </w:p>
        </w:tc>
        <w:tc>
          <w:tcPr>
            <w:tcW w:w="180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80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67" w:hRule="exact"/>
          <w:jc w:val="center"/>
        </w:trPr>
        <w:tc>
          <w:tcPr>
            <w:tcW w:w="339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*营业收入（万元）</w:t>
            </w:r>
          </w:p>
        </w:tc>
        <w:tc>
          <w:tcPr>
            <w:tcW w:w="180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80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67" w:hRule="exact"/>
          <w:jc w:val="center"/>
        </w:trPr>
        <w:tc>
          <w:tcPr>
            <w:tcW w:w="339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*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总产值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80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80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1" w:type="dxa"/>
          <w:trHeight w:val="567" w:hRule="exact"/>
          <w:jc w:val="center"/>
        </w:trPr>
        <w:tc>
          <w:tcPr>
            <w:tcW w:w="339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*利润总额（万元）</w:t>
            </w:r>
          </w:p>
        </w:tc>
        <w:tc>
          <w:tcPr>
            <w:tcW w:w="180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80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1" w:type="dxa"/>
          <w:trHeight w:val="567" w:hRule="exact"/>
          <w:jc w:val="center"/>
        </w:trPr>
        <w:tc>
          <w:tcPr>
            <w:tcW w:w="339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*研发经费支出（万元）</w:t>
            </w:r>
          </w:p>
        </w:tc>
        <w:tc>
          <w:tcPr>
            <w:tcW w:w="180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80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67" w:hRule="exact"/>
          <w:jc w:val="center"/>
        </w:trPr>
        <w:tc>
          <w:tcPr>
            <w:tcW w:w="33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*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实缴税金（万元）</w:t>
            </w:r>
          </w:p>
        </w:tc>
        <w:tc>
          <w:tcPr>
            <w:tcW w:w="180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80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67" w:hRule="exact"/>
          <w:jc w:val="center"/>
        </w:trPr>
        <w:tc>
          <w:tcPr>
            <w:tcW w:w="33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*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工业投资（万元）</w:t>
            </w:r>
          </w:p>
        </w:tc>
        <w:tc>
          <w:tcPr>
            <w:tcW w:w="180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80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</w:tbl>
    <w:p>
      <w:pPr>
        <w:pStyle w:val="14"/>
        <w:spacing w:line="640" w:lineRule="exact"/>
        <w:ind w:firstLine="3770" w:firstLineChars="1300"/>
        <w:rPr>
          <w:rFonts w:hint="default" w:ascii="仿宋_GB2312" w:eastAsia="仿宋_GB2312"/>
          <w:spacing w:val="-10"/>
          <w:sz w:val="31"/>
          <w:szCs w:val="31"/>
        </w:rPr>
      </w:pPr>
    </w:p>
    <w:p>
      <w:pPr>
        <w:pStyle w:val="14"/>
        <w:spacing w:line="640" w:lineRule="exact"/>
        <w:ind w:firstLine="3770" w:firstLineChars="1300"/>
        <w:rPr>
          <w:rFonts w:hint="default" w:ascii="仿宋_GB2312" w:eastAsia="仿宋_GB2312"/>
          <w:spacing w:val="-10"/>
          <w:sz w:val="31"/>
          <w:szCs w:val="31"/>
        </w:rPr>
      </w:pPr>
    </w:p>
    <w:p>
      <w:pPr>
        <w:pStyle w:val="14"/>
        <w:spacing w:line="640" w:lineRule="exact"/>
        <w:ind w:firstLine="3770" w:firstLineChars="1300"/>
        <w:rPr>
          <w:rFonts w:hint="default" w:ascii="仿宋_GB2312" w:eastAsia="仿宋_GB2312"/>
          <w:spacing w:val="-10"/>
          <w:sz w:val="31"/>
          <w:szCs w:val="31"/>
        </w:rPr>
      </w:pPr>
    </w:p>
    <w:p>
      <w:pPr>
        <w:pStyle w:val="14"/>
        <w:spacing w:line="640" w:lineRule="exact"/>
        <w:ind w:firstLine="3770" w:firstLineChars="1300"/>
        <w:rPr>
          <w:rFonts w:hint="default" w:ascii="仿宋_GB2312" w:eastAsia="仿宋_GB2312"/>
          <w:spacing w:val="-10"/>
          <w:sz w:val="31"/>
          <w:szCs w:val="31"/>
        </w:rPr>
      </w:pPr>
    </w:p>
    <w:p>
      <w:pPr>
        <w:pStyle w:val="14"/>
        <w:spacing w:line="640" w:lineRule="exact"/>
        <w:ind w:firstLine="3770" w:firstLineChars="1300"/>
        <w:rPr>
          <w:rFonts w:hint="default" w:ascii="仿宋_GB2312" w:eastAsia="仿宋_GB2312"/>
          <w:spacing w:val="-10"/>
          <w:sz w:val="31"/>
          <w:szCs w:val="31"/>
        </w:rPr>
      </w:pPr>
    </w:p>
    <w:p>
      <w:pPr>
        <w:pStyle w:val="14"/>
        <w:spacing w:line="640" w:lineRule="exact"/>
        <w:ind w:firstLine="3770" w:firstLineChars="1300"/>
        <w:rPr>
          <w:rFonts w:hint="default" w:ascii="仿宋_GB2312" w:eastAsia="仿宋_GB2312"/>
          <w:spacing w:val="-10"/>
          <w:sz w:val="31"/>
          <w:szCs w:val="31"/>
        </w:rPr>
      </w:pPr>
    </w:p>
    <w:p>
      <w:pPr>
        <w:pStyle w:val="14"/>
        <w:spacing w:line="640" w:lineRule="exact"/>
        <w:ind w:firstLine="3770" w:firstLineChars="1300"/>
        <w:rPr>
          <w:rFonts w:hint="default" w:ascii="仿宋_GB2312" w:eastAsia="仿宋_GB2312"/>
          <w:spacing w:val="-10"/>
          <w:sz w:val="31"/>
          <w:szCs w:val="31"/>
        </w:rPr>
      </w:pPr>
    </w:p>
    <w:p>
      <w:pPr>
        <w:pStyle w:val="14"/>
        <w:spacing w:line="640" w:lineRule="exact"/>
        <w:ind w:firstLine="3770" w:firstLineChars="1300"/>
        <w:rPr>
          <w:rFonts w:hint="default" w:ascii="仿宋_GB2312" w:eastAsia="仿宋_GB2312"/>
          <w:spacing w:val="-10"/>
          <w:sz w:val="31"/>
          <w:szCs w:val="31"/>
        </w:rPr>
      </w:pPr>
    </w:p>
    <w:p>
      <w:pPr>
        <w:pStyle w:val="14"/>
        <w:spacing w:line="640" w:lineRule="exact"/>
        <w:ind w:firstLine="3770" w:firstLineChars="1300"/>
        <w:rPr>
          <w:rFonts w:hint="default" w:ascii="仿宋_GB2312" w:eastAsia="仿宋_GB2312"/>
          <w:spacing w:val="-10"/>
          <w:sz w:val="31"/>
          <w:szCs w:val="31"/>
        </w:rPr>
      </w:pPr>
    </w:p>
    <w:p>
      <w:pPr>
        <w:pStyle w:val="14"/>
        <w:spacing w:line="640" w:lineRule="exact"/>
        <w:ind w:firstLine="3770" w:firstLineChars="1300"/>
        <w:rPr>
          <w:rFonts w:hint="default" w:ascii="仿宋_GB2312" w:eastAsia="仿宋_GB2312"/>
          <w:spacing w:val="-10"/>
          <w:sz w:val="31"/>
          <w:szCs w:val="31"/>
        </w:rPr>
      </w:pPr>
    </w:p>
    <w:p>
      <w:pPr>
        <w:pStyle w:val="14"/>
        <w:spacing w:line="640" w:lineRule="exact"/>
        <w:ind w:firstLine="3770" w:firstLineChars="1300"/>
        <w:rPr>
          <w:rFonts w:hint="default" w:ascii="仿宋_GB2312" w:eastAsia="仿宋_GB2312"/>
          <w:spacing w:val="-10"/>
          <w:sz w:val="31"/>
          <w:szCs w:val="31"/>
        </w:rPr>
      </w:pPr>
    </w:p>
    <w:p>
      <w:pPr>
        <w:pStyle w:val="14"/>
        <w:spacing w:line="640" w:lineRule="exact"/>
        <w:ind w:firstLine="3770" w:firstLineChars="1300"/>
        <w:rPr>
          <w:rFonts w:hint="default" w:ascii="仿宋_GB2312" w:eastAsia="仿宋_GB2312"/>
          <w:spacing w:val="-10"/>
          <w:sz w:val="31"/>
          <w:szCs w:val="31"/>
        </w:rPr>
      </w:pPr>
      <w:r>
        <w:rPr>
          <w:rFonts w:ascii="仿宋_GB2312" w:eastAsia="仿宋_GB2312"/>
          <w:spacing w:val="-10"/>
          <w:sz w:val="31"/>
          <w:szCs w:val="31"/>
        </w:rPr>
        <w:t>表二</w:t>
      </w:r>
    </w:p>
    <w:tbl>
      <w:tblPr>
        <w:tblStyle w:val="6"/>
        <w:tblW w:w="106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9"/>
        <w:gridCol w:w="11"/>
        <w:gridCol w:w="1316"/>
        <w:gridCol w:w="1366"/>
        <w:gridCol w:w="15"/>
        <w:gridCol w:w="19"/>
        <w:gridCol w:w="1387"/>
        <w:gridCol w:w="936"/>
        <w:gridCol w:w="183"/>
        <w:gridCol w:w="1460"/>
        <w:gridCol w:w="1489"/>
      </w:tblGrid>
      <w:tr>
        <w:trPr>
          <w:trHeight w:val="567" w:hRule="atLeast"/>
          <w:jc w:val="center"/>
        </w:trPr>
        <w:tc>
          <w:tcPr>
            <w:tcW w:w="106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一、申请情况</w:t>
            </w:r>
          </w:p>
        </w:tc>
      </w:tr>
      <w:tr>
        <w:trPr>
          <w:trHeight w:val="567" w:hRule="atLeast"/>
          <w:jc w:val="center"/>
        </w:trPr>
        <w:tc>
          <w:tcPr>
            <w:tcW w:w="106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拟申请补助专题和金额（请在前面打√，</w:t>
            </w:r>
            <w:r>
              <w:rPr>
                <w:rFonts w:hAnsi="宋体"/>
                <w:b/>
                <w:kern w:val="0"/>
                <w:sz w:val="20"/>
                <w:szCs w:val="20"/>
              </w:rPr>
              <w:t>精确到小数点后</w:t>
            </w:r>
            <w:r>
              <w:rPr>
                <w:b/>
                <w:kern w:val="0"/>
                <w:sz w:val="20"/>
                <w:szCs w:val="20"/>
              </w:rPr>
              <w:t>2</w:t>
            </w:r>
            <w:r>
              <w:rPr>
                <w:rFonts w:hAnsi="宋体"/>
                <w:b/>
                <w:kern w:val="0"/>
                <w:sz w:val="20"/>
                <w:szCs w:val="20"/>
              </w:rPr>
              <w:t>位数</w:t>
            </w:r>
            <w:r>
              <w:rPr>
                <w:b/>
                <w:sz w:val="20"/>
                <w:szCs w:val="20"/>
              </w:rPr>
              <w:t>）</w:t>
            </w:r>
          </w:p>
        </w:tc>
      </w:tr>
      <w:tr>
        <w:trPr>
          <w:trHeight w:val="567" w:hRule="atLeast"/>
          <w:jc w:val="center"/>
        </w:trPr>
        <w:tc>
          <w:tcPr>
            <w:tcW w:w="106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□1</w:t>
            </w:r>
            <w:r>
              <w:rPr>
                <w:sz w:val="20"/>
                <w:szCs w:val="20"/>
              </w:rPr>
              <w:t>.贷款贴息资助，申请补助金额为（         ）万元</w:t>
            </w:r>
          </w:p>
          <w:p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□2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以下二选一：</w:t>
            </w:r>
          </w:p>
          <w:p>
            <w:pPr>
              <w:spacing w:line="300" w:lineRule="exact"/>
              <w:ind w:firstLine="400" w:firstLineChars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□中介费用补助，</w:t>
            </w:r>
            <w:r>
              <w:rPr>
                <w:sz w:val="20"/>
                <w:szCs w:val="20"/>
              </w:rPr>
              <w:t>申请补助金额为（         ）万元</w:t>
            </w:r>
          </w:p>
          <w:p>
            <w:pPr>
              <w:spacing w:line="300" w:lineRule="exact"/>
              <w:ind w:firstLine="400" w:firstLineChars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□兼并奖励，</w:t>
            </w:r>
            <w:r>
              <w:rPr>
                <w:sz w:val="20"/>
                <w:szCs w:val="20"/>
              </w:rPr>
              <w:t>申请补助金额为（         ）万元</w:t>
            </w:r>
          </w:p>
          <w:p>
            <w:pPr>
              <w:spacing w:line="30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以上申请补助金额合计为（         ）万元</w:t>
            </w:r>
          </w:p>
        </w:tc>
      </w:tr>
      <w:tr>
        <w:trPr>
          <w:trHeight w:val="567" w:hRule="atLeast"/>
          <w:jc w:val="center"/>
        </w:trPr>
        <w:tc>
          <w:tcPr>
            <w:tcW w:w="106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bCs/>
                <w:kern w:val="0"/>
                <w:sz w:val="20"/>
                <w:szCs w:val="20"/>
              </w:rPr>
              <w:t>二</w:t>
            </w: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、兼并重组信息</w:t>
            </w:r>
          </w:p>
        </w:tc>
      </w:tr>
      <w:tr>
        <w:trPr>
          <w:trHeight w:val="567" w:hRule="atLeast"/>
          <w:jc w:val="center"/>
        </w:trPr>
        <w:tc>
          <w:tcPr>
            <w:tcW w:w="106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并购企业</w:t>
            </w:r>
            <w:r>
              <w:rPr>
                <w:b/>
                <w:bCs/>
                <w:kern w:val="0"/>
                <w:sz w:val="20"/>
                <w:szCs w:val="20"/>
              </w:rPr>
              <w:t>1</w:t>
            </w: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情况</w:t>
            </w:r>
          </w:p>
        </w:tc>
      </w:tr>
      <w:tr>
        <w:trPr>
          <w:trHeight w:val="567" w:hRule="atLeast"/>
          <w:jc w:val="center"/>
        </w:trPr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Cs/>
                <w:kern w:val="0"/>
                <w:sz w:val="20"/>
                <w:szCs w:val="20"/>
              </w:rPr>
              <w:t>被并购企业名称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Cs/>
                <w:kern w:val="0"/>
                <w:sz w:val="20"/>
                <w:szCs w:val="20"/>
              </w:rPr>
              <w:t>注册地</w:t>
            </w:r>
          </w:p>
        </w:tc>
        <w:tc>
          <w:tcPr>
            <w:tcW w:w="3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统一社会信用代码</w:t>
            </w:r>
          </w:p>
          <w:p>
            <w:pPr>
              <w:widowControl/>
              <w:jc w:val="left"/>
              <w:rPr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或工商部门登记注册号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Cs/>
                <w:kern w:val="0"/>
                <w:sz w:val="20"/>
                <w:szCs w:val="20"/>
              </w:rPr>
              <w:t>注册资金</w:t>
            </w:r>
          </w:p>
        </w:tc>
        <w:tc>
          <w:tcPr>
            <w:tcW w:w="3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Cs/>
                <w:kern w:val="0"/>
                <w:sz w:val="20"/>
                <w:szCs w:val="20"/>
              </w:rPr>
              <w:t>并购交易额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Cs/>
                <w:kern w:val="0"/>
                <w:sz w:val="20"/>
                <w:szCs w:val="20"/>
              </w:rPr>
              <w:t>并购时间</w:t>
            </w:r>
          </w:p>
        </w:tc>
        <w:tc>
          <w:tcPr>
            <w:tcW w:w="3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Cs/>
                <w:kern w:val="0"/>
                <w:sz w:val="20"/>
                <w:szCs w:val="20"/>
              </w:rPr>
              <w:t>并购后持有企业</w:t>
            </w:r>
            <w:r>
              <w:rPr>
                <w:bCs/>
                <w:kern w:val="0"/>
                <w:sz w:val="20"/>
                <w:szCs w:val="20"/>
              </w:rPr>
              <w:t>1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的股权比例</w:t>
            </w:r>
          </w:p>
        </w:tc>
        <w:tc>
          <w:tcPr>
            <w:tcW w:w="81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06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并购企业</w:t>
            </w:r>
            <w:r>
              <w:rPr>
                <w:b/>
                <w:bCs/>
                <w:kern w:val="0"/>
                <w:sz w:val="20"/>
                <w:szCs w:val="20"/>
              </w:rPr>
              <w:t>2</w:t>
            </w: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情况</w:t>
            </w:r>
          </w:p>
        </w:tc>
      </w:tr>
      <w:tr>
        <w:trPr>
          <w:trHeight w:val="567" w:hRule="atLeast"/>
          <w:jc w:val="center"/>
        </w:trPr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Cs/>
                <w:kern w:val="0"/>
                <w:sz w:val="20"/>
                <w:szCs w:val="20"/>
              </w:rPr>
              <w:t>被并购企业名称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5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Cs/>
                <w:kern w:val="0"/>
                <w:sz w:val="20"/>
                <w:szCs w:val="20"/>
              </w:rPr>
              <w:t>注册地</w:t>
            </w:r>
          </w:p>
        </w:tc>
        <w:tc>
          <w:tcPr>
            <w:tcW w:w="2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Cs/>
                <w:kern w:val="0"/>
                <w:sz w:val="20"/>
                <w:szCs w:val="20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统一社会信用代码</w:t>
            </w:r>
          </w:p>
          <w:p>
            <w:pPr>
              <w:widowControl/>
              <w:rPr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或工商部门登记注册号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5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Cs/>
                <w:kern w:val="0"/>
                <w:sz w:val="20"/>
                <w:szCs w:val="20"/>
              </w:rPr>
              <w:t>注册资金</w:t>
            </w:r>
          </w:p>
        </w:tc>
        <w:tc>
          <w:tcPr>
            <w:tcW w:w="2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Cs/>
                <w:kern w:val="0"/>
                <w:sz w:val="20"/>
                <w:szCs w:val="20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Cs/>
                <w:kern w:val="0"/>
                <w:sz w:val="20"/>
                <w:szCs w:val="20"/>
              </w:rPr>
              <w:t>并购交易额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5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Cs/>
                <w:kern w:val="0"/>
                <w:sz w:val="20"/>
                <w:szCs w:val="20"/>
              </w:rPr>
              <w:t>并购时间</w:t>
            </w:r>
          </w:p>
        </w:tc>
        <w:tc>
          <w:tcPr>
            <w:tcW w:w="2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Cs/>
                <w:kern w:val="0"/>
                <w:sz w:val="20"/>
                <w:szCs w:val="20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Cs/>
                <w:kern w:val="0"/>
                <w:sz w:val="20"/>
                <w:szCs w:val="20"/>
              </w:rPr>
              <w:t>并购后持有企业</w:t>
            </w:r>
            <w:r>
              <w:rPr>
                <w:bCs/>
                <w:kern w:val="0"/>
                <w:sz w:val="20"/>
                <w:szCs w:val="20"/>
              </w:rPr>
              <w:t>2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的股权比例</w:t>
            </w:r>
          </w:p>
        </w:tc>
        <w:tc>
          <w:tcPr>
            <w:tcW w:w="81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Cs/>
                <w:kern w:val="0"/>
                <w:sz w:val="20"/>
                <w:szCs w:val="20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06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……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以上可根据申请涉及的兼并企业对象数量，以同样格式自行添加或删减填写</w:t>
            </w:r>
          </w:p>
        </w:tc>
      </w:tr>
      <w:tr>
        <w:trPr>
          <w:trHeight w:val="567" w:hRule="atLeast"/>
          <w:jc w:val="center"/>
        </w:trPr>
        <w:tc>
          <w:tcPr>
            <w:tcW w:w="106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bCs/>
                <w:kern w:val="0"/>
                <w:sz w:val="20"/>
                <w:szCs w:val="20"/>
              </w:rPr>
              <w:t>三</w:t>
            </w: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、</w:t>
            </w:r>
            <w:r>
              <w:rPr>
                <w:rFonts w:hint="eastAsia" w:hAnsi="宋体"/>
                <w:b/>
                <w:bCs/>
                <w:kern w:val="0"/>
                <w:sz w:val="20"/>
                <w:szCs w:val="20"/>
              </w:rPr>
              <w:t>兼并重组中介费用汇总表</w:t>
            </w:r>
            <w:r>
              <w:rPr>
                <w:rFonts w:hint="eastAsia"/>
                <w:sz w:val="20"/>
                <w:szCs w:val="20"/>
              </w:rPr>
              <w:t>（仅限于申报中介费用补助，须填写该栏目</w:t>
            </w:r>
            <w:r>
              <w:rPr>
                <w:rFonts w:hint="eastAsia" w:hAnsi="宋体"/>
                <w:b/>
                <w:bCs/>
                <w:kern w:val="0"/>
                <w:sz w:val="20"/>
                <w:szCs w:val="20"/>
              </w:rPr>
              <w:t>）</w:t>
            </w:r>
          </w:p>
        </w:tc>
      </w:tr>
      <w:tr>
        <w:trPr>
          <w:trHeight w:val="567" w:hRule="atLeast"/>
          <w:jc w:val="center"/>
        </w:trPr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bCs/>
                <w:kern w:val="0"/>
                <w:sz w:val="20"/>
                <w:szCs w:val="20"/>
              </w:rPr>
              <w:t>合同名称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服务内容</w:t>
            </w: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bCs/>
                <w:kern w:val="0"/>
                <w:sz w:val="20"/>
                <w:szCs w:val="20"/>
              </w:rPr>
              <w:t>付款时间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bCs/>
                <w:kern w:val="0"/>
                <w:sz w:val="20"/>
                <w:szCs w:val="20"/>
              </w:rPr>
              <w:t>付款金额(元)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bCs/>
                <w:kern w:val="0"/>
                <w:sz w:val="20"/>
                <w:szCs w:val="20"/>
              </w:rPr>
              <w:t>发票时间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bCs/>
                <w:kern w:val="0"/>
                <w:sz w:val="20"/>
                <w:szCs w:val="20"/>
              </w:rPr>
              <w:t>发票号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bCs/>
                <w:kern w:val="0"/>
                <w:sz w:val="20"/>
                <w:szCs w:val="20"/>
              </w:rPr>
              <w:t>发票金额(元)</w:t>
            </w:r>
          </w:p>
        </w:tc>
      </w:tr>
      <w:tr>
        <w:trPr>
          <w:trHeight w:val="567" w:hRule="atLeast"/>
          <w:jc w:val="center"/>
        </w:trPr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Cs/>
                <w:kern w:val="0"/>
                <w:sz w:val="20"/>
                <w:szCs w:val="20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Cs/>
                <w:kern w:val="0"/>
                <w:sz w:val="20"/>
                <w:szCs w:val="20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06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……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以上可根据申请涉及的</w:t>
            </w:r>
            <w:r>
              <w:rPr>
                <w:rFonts w:hint="eastAsia" w:hAnsi="宋体"/>
                <w:bCs/>
                <w:kern w:val="0"/>
                <w:sz w:val="20"/>
                <w:szCs w:val="20"/>
              </w:rPr>
              <w:t>合同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数量，以同样格式自行添加或删减填写</w:t>
            </w:r>
            <w:r>
              <w:rPr>
                <w:rFonts w:hint="eastAsia" w:hAnsi="宋体"/>
                <w:bCs/>
                <w:kern w:val="0"/>
                <w:sz w:val="20"/>
                <w:szCs w:val="20"/>
              </w:rPr>
              <w:t>。表格请按费用发生的时间先后顺序填写，并将附件证明材料按对应顺序整理编号。发票及金额信息请按照发票实际内容填写。</w:t>
            </w:r>
          </w:p>
        </w:tc>
      </w:tr>
    </w:tbl>
    <w:p/>
    <w:p>
      <w:pPr>
        <w:jc w:val="center"/>
        <w:rPr>
          <w:rFonts w:ascii="仿宋_GB2312" w:eastAsia="仿宋_GB2312"/>
          <w:sz w:val="31"/>
          <w:szCs w:val="31"/>
        </w:rPr>
      </w:pPr>
      <w:r>
        <w:rPr>
          <w:rFonts w:hint="eastAsia" w:ascii="仿宋_GB2312" w:eastAsia="仿宋_GB2312"/>
          <w:sz w:val="31"/>
          <w:szCs w:val="31"/>
        </w:rPr>
        <w:t>表三</w:t>
      </w:r>
    </w:p>
    <w:tbl>
      <w:tblPr>
        <w:tblStyle w:val="6"/>
        <w:tblW w:w="10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0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u w:val="single"/>
              </w:rPr>
            </w:pPr>
            <w:r>
              <w:rPr>
                <w:rFonts w:hint="eastAsia" w:eastAsia="黑体"/>
                <w:b/>
                <w:sz w:val="28"/>
                <w:szCs w:val="30"/>
              </w:rPr>
              <w:t>项目责任承诺书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3" w:hRule="atLeast"/>
          <w:jc w:val="center"/>
        </w:trPr>
        <w:tc>
          <w:tcPr>
            <w:tcW w:w="10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00" w:lineRule="exact"/>
              <w:ind w:firstLine="4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本公司承诺，递交的申报资料真实有效，如存在利用虚假资料瞒报、虚报等手段通过资金申请资格审查并获得资金资助的，公司将承担相应的法律责任及后果。</w:t>
            </w:r>
          </w:p>
          <w:p>
            <w:pPr>
              <w:pStyle w:val="9"/>
              <w:spacing w:line="400" w:lineRule="exact"/>
              <w:ind w:firstLine="4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公司获资助后，切实加强对专项资金的使用管理，严格执行财务规章制度和会计核算办法。主动配合项目跟踪、检查、评价工作，自觉接受财政、审计、监察部门的监督检查。 </w:t>
            </w:r>
          </w:p>
          <w:p>
            <w:pPr>
              <w:pStyle w:val="9"/>
              <w:spacing w:line="280" w:lineRule="exact"/>
              <w:ind w:firstLine="6032" w:firstLineChars="1946"/>
              <w:rPr>
                <w:rFonts w:hAnsi="黑体" w:eastAsia="黑体"/>
                <w:szCs w:val="21"/>
              </w:rPr>
            </w:pPr>
          </w:p>
          <w:p>
            <w:pPr>
              <w:pStyle w:val="9"/>
              <w:spacing w:line="280" w:lineRule="exact"/>
              <w:ind w:firstLine="6032" w:firstLineChars="1946"/>
              <w:rPr>
                <w:rFonts w:hAnsi="黑体" w:eastAsia="黑体"/>
                <w:szCs w:val="21"/>
              </w:rPr>
            </w:pPr>
          </w:p>
          <w:p>
            <w:pPr>
              <w:pStyle w:val="9"/>
              <w:spacing w:line="280" w:lineRule="exact"/>
              <w:ind w:firstLine="3907" w:firstLineChars="1946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  <w:p>
            <w:pPr>
              <w:pStyle w:val="9"/>
              <w:spacing w:line="280" w:lineRule="exact"/>
              <w:ind w:firstLine="6224" w:firstLineChars="3100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>法定代表人（签章）：</w:t>
            </w:r>
          </w:p>
          <w:p>
            <w:pPr>
              <w:pStyle w:val="9"/>
              <w:spacing w:line="280" w:lineRule="exact"/>
              <w:ind w:firstLine="3907" w:firstLineChars="1946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  <w:p>
            <w:pPr>
              <w:pStyle w:val="9"/>
              <w:spacing w:line="280" w:lineRule="exact"/>
              <w:ind w:firstLine="6425" w:firstLineChars="3200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>企业名称（盖章）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</w:rPr>
              <w:t>：</w:t>
            </w:r>
          </w:p>
          <w:p>
            <w:pPr>
              <w:pStyle w:val="9"/>
              <w:spacing w:line="280" w:lineRule="exact"/>
              <w:ind w:firstLine="3814" w:firstLineChars="1900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  <w:p>
            <w:pPr>
              <w:pStyle w:val="9"/>
              <w:spacing w:line="280" w:lineRule="exact"/>
              <w:ind w:firstLine="0" w:firstLineChars="0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  <w:p>
            <w:pPr>
              <w:widowControl/>
              <w:spacing w:line="320" w:lineRule="exact"/>
              <w:jc w:val="left"/>
              <w:rPr>
                <w:u w:val="single"/>
              </w:rPr>
            </w:pPr>
            <w:r>
              <w:rPr>
                <w:rFonts w:eastAsia="黑体"/>
                <w:szCs w:val="21"/>
              </w:rPr>
              <w:t xml:space="preserve">                                          </w:t>
            </w:r>
            <w:r>
              <w:rPr>
                <w:rFonts w:hint="eastAsia" w:eastAsia="黑体"/>
                <w:szCs w:val="21"/>
              </w:rPr>
              <w:t xml:space="preserve">           </w:t>
            </w:r>
            <w:r>
              <w:rPr>
                <w:rFonts w:eastAsia="黑体"/>
                <w:szCs w:val="21"/>
              </w:rPr>
              <w:t xml:space="preserve">          </w:t>
            </w:r>
            <w:r>
              <w:rPr>
                <w:rFonts w:hAnsi="黑体" w:eastAsia="黑体"/>
                <w:szCs w:val="21"/>
              </w:rPr>
              <w:t>年</w:t>
            </w:r>
            <w:r>
              <w:rPr>
                <w:rFonts w:eastAsia="黑体"/>
                <w:szCs w:val="21"/>
              </w:rPr>
              <w:t xml:space="preserve">      </w:t>
            </w:r>
            <w:r>
              <w:rPr>
                <w:rFonts w:hAnsi="黑体" w:eastAsia="黑体"/>
                <w:szCs w:val="21"/>
              </w:rPr>
              <w:t>月</w:t>
            </w:r>
            <w:r>
              <w:rPr>
                <w:rFonts w:eastAsia="黑体"/>
                <w:szCs w:val="21"/>
              </w:rPr>
              <w:t xml:space="preserve">      </w:t>
            </w:r>
            <w:r>
              <w:rPr>
                <w:rFonts w:hAnsi="黑体" w:eastAsia="黑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00" w:lineRule="exact"/>
              <w:ind w:firstLine="562"/>
              <w:jc w:val="center"/>
              <w:rPr>
                <w:rFonts w:hAnsi="黑体" w:eastAsia="黑体"/>
                <w:szCs w:val="21"/>
              </w:rPr>
            </w:pPr>
            <w:r>
              <w:rPr>
                <w:rFonts w:eastAsia="黑体"/>
                <w:b/>
                <w:sz w:val="28"/>
                <w:szCs w:val="30"/>
              </w:rPr>
              <w:t>镇街（园区）审核意见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  <w:jc w:val="center"/>
        </w:trPr>
        <w:tc>
          <w:tcPr>
            <w:tcW w:w="10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00" w:lineRule="exact"/>
              <w:jc w:val="left"/>
              <w:rPr>
                <w:rFonts w:hAnsi="黑体" w:eastAsia="黑体"/>
                <w:szCs w:val="21"/>
              </w:rPr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经审核，该企业申报的项目符合申报要求，提供的申报资料齐全、完整。</w:t>
            </w:r>
          </w:p>
          <w:p>
            <w:pPr>
              <w:pStyle w:val="9"/>
              <w:spacing w:line="400" w:lineRule="exact"/>
              <w:jc w:val="left"/>
              <w:rPr>
                <w:rFonts w:hAnsi="黑体" w:eastAsia="黑体"/>
                <w:szCs w:val="21"/>
              </w:rPr>
            </w:pPr>
          </w:p>
          <w:p>
            <w:pPr>
              <w:pStyle w:val="9"/>
              <w:spacing w:line="400" w:lineRule="exact"/>
              <w:jc w:val="left"/>
              <w:rPr>
                <w:rFonts w:hAnsi="黑体" w:eastAsia="黑体"/>
                <w:szCs w:val="21"/>
              </w:rPr>
            </w:pPr>
          </w:p>
          <w:p>
            <w:pPr>
              <w:pStyle w:val="9"/>
              <w:spacing w:line="280" w:lineRule="exact"/>
              <w:ind w:firstLine="6425" w:firstLineChars="3200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  <w:p>
            <w:pPr>
              <w:pStyle w:val="9"/>
              <w:spacing w:line="280" w:lineRule="exact"/>
              <w:ind w:firstLine="7027" w:firstLineChars="3500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>签章：</w:t>
            </w:r>
          </w:p>
          <w:p>
            <w:pPr>
              <w:pStyle w:val="9"/>
              <w:spacing w:line="400" w:lineRule="exact"/>
              <w:ind w:firstLine="5270" w:firstLineChars="1700"/>
              <w:jc w:val="left"/>
              <w:rPr>
                <w:rFonts w:hAnsi="黑体" w:eastAsia="黑体"/>
                <w:szCs w:val="21"/>
              </w:rPr>
            </w:pPr>
          </w:p>
          <w:p>
            <w:pPr>
              <w:widowControl/>
              <w:spacing w:line="320" w:lineRule="exact"/>
              <w:ind w:firstLine="7560" w:firstLineChars="3600"/>
              <w:jc w:val="left"/>
              <w:rPr>
                <w:rFonts w:hAnsi="黑体" w:eastAsia="黑体"/>
                <w:szCs w:val="21"/>
              </w:rPr>
            </w:pPr>
            <w:r>
              <w:rPr>
                <w:rFonts w:eastAsia="黑体"/>
                <w:szCs w:val="21"/>
              </w:rPr>
              <w:t xml:space="preserve">年      月    </w:t>
            </w:r>
            <w:r>
              <w:rPr>
                <w:rFonts w:hint="eastAsia" w:eastAsia="黑体"/>
                <w:szCs w:val="21"/>
              </w:rPr>
              <w:t xml:space="preserve"> </w:t>
            </w:r>
            <w:r>
              <w:rPr>
                <w:rFonts w:eastAsia="黑体"/>
                <w:szCs w:val="21"/>
              </w:rPr>
              <w:t>日</w:t>
            </w:r>
          </w:p>
        </w:tc>
      </w:tr>
    </w:tbl>
    <w:p/>
    <w:p>
      <w:pPr>
        <w:pStyle w:val="14"/>
        <w:spacing w:line="640" w:lineRule="exact"/>
        <w:ind w:firstLine="580"/>
        <w:jc w:val="center"/>
        <w:rPr>
          <w:rFonts w:hint="default" w:ascii="仿宋_GB2312" w:eastAsia="仿宋_GB2312"/>
          <w:spacing w:val="-10"/>
          <w:sz w:val="31"/>
          <w:szCs w:val="3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2NjNhODM2OTdjMmYxZTU2ZjRhNDIyNWY0YzJmZTMifQ=="/>
  </w:docVars>
  <w:rsids>
    <w:rsidRoot w:val="00527F16"/>
    <w:rsid w:val="00010E76"/>
    <w:rsid w:val="000334EC"/>
    <w:rsid w:val="00056A76"/>
    <w:rsid w:val="00070157"/>
    <w:rsid w:val="00077215"/>
    <w:rsid w:val="00077229"/>
    <w:rsid w:val="00080FC4"/>
    <w:rsid w:val="000856D4"/>
    <w:rsid w:val="00095CC0"/>
    <w:rsid w:val="000972C3"/>
    <w:rsid w:val="000A47F4"/>
    <w:rsid w:val="000B7E8F"/>
    <w:rsid w:val="000C042F"/>
    <w:rsid w:val="000C4934"/>
    <w:rsid w:val="000D7C71"/>
    <w:rsid w:val="001304FB"/>
    <w:rsid w:val="00142EE1"/>
    <w:rsid w:val="00144334"/>
    <w:rsid w:val="001525D3"/>
    <w:rsid w:val="00163CF7"/>
    <w:rsid w:val="001B3315"/>
    <w:rsid w:val="001E4727"/>
    <w:rsid w:val="00207FE3"/>
    <w:rsid w:val="00225A93"/>
    <w:rsid w:val="0024795B"/>
    <w:rsid w:val="00253F37"/>
    <w:rsid w:val="002B701C"/>
    <w:rsid w:val="002C728A"/>
    <w:rsid w:val="002C7842"/>
    <w:rsid w:val="002E1FE2"/>
    <w:rsid w:val="002F6B9B"/>
    <w:rsid w:val="003015CC"/>
    <w:rsid w:val="0031133E"/>
    <w:rsid w:val="00336E38"/>
    <w:rsid w:val="00336EAE"/>
    <w:rsid w:val="00340900"/>
    <w:rsid w:val="00341FD1"/>
    <w:rsid w:val="0035681D"/>
    <w:rsid w:val="003757FC"/>
    <w:rsid w:val="00375F9D"/>
    <w:rsid w:val="0037738E"/>
    <w:rsid w:val="003805FC"/>
    <w:rsid w:val="003866C4"/>
    <w:rsid w:val="003903E7"/>
    <w:rsid w:val="00391606"/>
    <w:rsid w:val="003A64E5"/>
    <w:rsid w:val="003B2D29"/>
    <w:rsid w:val="003C438D"/>
    <w:rsid w:val="003D519A"/>
    <w:rsid w:val="003E42A7"/>
    <w:rsid w:val="003E6C1B"/>
    <w:rsid w:val="004061D0"/>
    <w:rsid w:val="00407D1F"/>
    <w:rsid w:val="004145A7"/>
    <w:rsid w:val="00477AD8"/>
    <w:rsid w:val="00484C4D"/>
    <w:rsid w:val="00485AFC"/>
    <w:rsid w:val="0049195E"/>
    <w:rsid w:val="004B5ABE"/>
    <w:rsid w:val="004C0CD1"/>
    <w:rsid w:val="004C3B53"/>
    <w:rsid w:val="004D26FE"/>
    <w:rsid w:val="004D66AF"/>
    <w:rsid w:val="004E0DBD"/>
    <w:rsid w:val="004E22C2"/>
    <w:rsid w:val="00500464"/>
    <w:rsid w:val="00527F16"/>
    <w:rsid w:val="00531913"/>
    <w:rsid w:val="00534369"/>
    <w:rsid w:val="00553D2B"/>
    <w:rsid w:val="0055531C"/>
    <w:rsid w:val="005604ED"/>
    <w:rsid w:val="0056169E"/>
    <w:rsid w:val="00563A11"/>
    <w:rsid w:val="00576F23"/>
    <w:rsid w:val="00581E3C"/>
    <w:rsid w:val="00586556"/>
    <w:rsid w:val="005876B3"/>
    <w:rsid w:val="005B0506"/>
    <w:rsid w:val="005B3875"/>
    <w:rsid w:val="005C1007"/>
    <w:rsid w:val="005D2388"/>
    <w:rsid w:val="005D6D32"/>
    <w:rsid w:val="006054C0"/>
    <w:rsid w:val="00606D1E"/>
    <w:rsid w:val="006076B8"/>
    <w:rsid w:val="00611B21"/>
    <w:rsid w:val="00620C07"/>
    <w:rsid w:val="00633B44"/>
    <w:rsid w:val="00637462"/>
    <w:rsid w:val="006508B2"/>
    <w:rsid w:val="00651D23"/>
    <w:rsid w:val="00651ECA"/>
    <w:rsid w:val="00656CC9"/>
    <w:rsid w:val="00660F17"/>
    <w:rsid w:val="0067078D"/>
    <w:rsid w:val="006A2012"/>
    <w:rsid w:val="006B4317"/>
    <w:rsid w:val="006C1D0E"/>
    <w:rsid w:val="006C411B"/>
    <w:rsid w:val="006D236D"/>
    <w:rsid w:val="006D61D7"/>
    <w:rsid w:val="006F0849"/>
    <w:rsid w:val="00705083"/>
    <w:rsid w:val="00711C1D"/>
    <w:rsid w:val="00733A74"/>
    <w:rsid w:val="007370A6"/>
    <w:rsid w:val="0074135D"/>
    <w:rsid w:val="00742BA2"/>
    <w:rsid w:val="00752D36"/>
    <w:rsid w:val="0079088A"/>
    <w:rsid w:val="007C2919"/>
    <w:rsid w:val="007C2E24"/>
    <w:rsid w:val="007C3609"/>
    <w:rsid w:val="007C52E6"/>
    <w:rsid w:val="007C7343"/>
    <w:rsid w:val="007E49C6"/>
    <w:rsid w:val="007F3EF2"/>
    <w:rsid w:val="00801B1E"/>
    <w:rsid w:val="008174AB"/>
    <w:rsid w:val="008261EF"/>
    <w:rsid w:val="008358F3"/>
    <w:rsid w:val="00836243"/>
    <w:rsid w:val="00843869"/>
    <w:rsid w:val="00850D20"/>
    <w:rsid w:val="008669A4"/>
    <w:rsid w:val="00873392"/>
    <w:rsid w:val="008735F5"/>
    <w:rsid w:val="008949C8"/>
    <w:rsid w:val="00897AA6"/>
    <w:rsid w:val="008A3F19"/>
    <w:rsid w:val="008C1252"/>
    <w:rsid w:val="008C2978"/>
    <w:rsid w:val="008E2FE0"/>
    <w:rsid w:val="008E4388"/>
    <w:rsid w:val="00900480"/>
    <w:rsid w:val="00903256"/>
    <w:rsid w:val="00921060"/>
    <w:rsid w:val="00922C7B"/>
    <w:rsid w:val="009240C2"/>
    <w:rsid w:val="00964811"/>
    <w:rsid w:val="00992BCF"/>
    <w:rsid w:val="009B126B"/>
    <w:rsid w:val="009C301A"/>
    <w:rsid w:val="009F1E71"/>
    <w:rsid w:val="009F26F8"/>
    <w:rsid w:val="009F4258"/>
    <w:rsid w:val="00A1688A"/>
    <w:rsid w:val="00A2170E"/>
    <w:rsid w:val="00A353A5"/>
    <w:rsid w:val="00A41744"/>
    <w:rsid w:val="00A43848"/>
    <w:rsid w:val="00A476C0"/>
    <w:rsid w:val="00A65045"/>
    <w:rsid w:val="00A65D45"/>
    <w:rsid w:val="00AB0208"/>
    <w:rsid w:val="00AC33A1"/>
    <w:rsid w:val="00AD6A8D"/>
    <w:rsid w:val="00AE0B2D"/>
    <w:rsid w:val="00B133B0"/>
    <w:rsid w:val="00B3495C"/>
    <w:rsid w:val="00B43408"/>
    <w:rsid w:val="00B74893"/>
    <w:rsid w:val="00B74A99"/>
    <w:rsid w:val="00B757F1"/>
    <w:rsid w:val="00B852FA"/>
    <w:rsid w:val="00B87947"/>
    <w:rsid w:val="00B95D8F"/>
    <w:rsid w:val="00BB6AB4"/>
    <w:rsid w:val="00BC2EFF"/>
    <w:rsid w:val="00BD3215"/>
    <w:rsid w:val="00BD710A"/>
    <w:rsid w:val="00BE5F21"/>
    <w:rsid w:val="00C04DC4"/>
    <w:rsid w:val="00C05D2C"/>
    <w:rsid w:val="00C3166C"/>
    <w:rsid w:val="00C3376A"/>
    <w:rsid w:val="00C423A0"/>
    <w:rsid w:val="00C4248E"/>
    <w:rsid w:val="00C47FE3"/>
    <w:rsid w:val="00C55385"/>
    <w:rsid w:val="00C70261"/>
    <w:rsid w:val="00C731B7"/>
    <w:rsid w:val="00C80A25"/>
    <w:rsid w:val="00CA5E41"/>
    <w:rsid w:val="00CB0136"/>
    <w:rsid w:val="00CB1B98"/>
    <w:rsid w:val="00CB2B4F"/>
    <w:rsid w:val="00CB349F"/>
    <w:rsid w:val="00CD7F6C"/>
    <w:rsid w:val="00CE445A"/>
    <w:rsid w:val="00CF21BD"/>
    <w:rsid w:val="00CF36CE"/>
    <w:rsid w:val="00D141EA"/>
    <w:rsid w:val="00D26CCB"/>
    <w:rsid w:val="00D40190"/>
    <w:rsid w:val="00D51679"/>
    <w:rsid w:val="00D71A6E"/>
    <w:rsid w:val="00D81EEE"/>
    <w:rsid w:val="00D87CA6"/>
    <w:rsid w:val="00D9450F"/>
    <w:rsid w:val="00DA4410"/>
    <w:rsid w:val="00DB186D"/>
    <w:rsid w:val="00DB3CF0"/>
    <w:rsid w:val="00DB61D0"/>
    <w:rsid w:val="00DC656D"/>
    <w:rsid w:val="00E3613F"/>
    <w:rsid w:val="00E5458D"/>
    <w:rsid w:val="00E55124"/>
    <w:rsid w:val="00E63AA6"/>
    <w:rsid w:val="00E709CE"/>
    <w:rsid w:val="00E70C75"/>
    <w:rsid w:val="00EB5081"/>
    <w:rsid w:val="00EB66D5"/>
    <w:rsid w:val="00EE3A3F"/>
    <w:rsid w:val="00F06A60"/>
    <w:rsid w:val="00F25D20"/>
    <w:rsid w:val="00F343B1"/>
    <w:rsid w:val="00F35966"/>
    <w:rsid w:val="00F37E6C"/>
    <w:rsid w:val="00F60791"/>
    <w:rsid w:val="00F81B2A"/>
    <w:rsid w:val="00FB523E"/>
    <w:rsid w:val="00FC7A4C"/>
    <w:rsid w:val="00FD2B80"/>
    <w:rsid w:val="00FD750B"/>
    <w:rsid w:val="0A6A3232"/>
    <w:rsid w:val="0EF46274"/>
    <w:rsid w:val="1B652678"/>
    <w:rsid w:val="2EF8750E"/>
    <w:rsid w:val="3BB6312A"/>
    <w:rsid w:val="3CAFEDA4"/>
    <w:rsid w:val="56A1257B"/>
    <w:rsid w:val="595E0B6D"/>
    <w:rsid w:val="5E2112ED"/>
    <w:rsid w:val="5E7EE67A"/>
    <w:rsid w:val="5F7524B8"/>
    <w:rsid w:val="5FFB5588"/>
    <w:rsid w:val="65F12CB4"/>
    <w:rsid w:val="67F166AC"/>
    <w:rsid w:val="68E33963"/>
    <w:rsid w:val="6DEE1A9E"/>
    <w:rsid w:val="6F3A834C"/>
    <w:rsid w:val="75EFE7EA"/>
    <w:rsid w:val="767F0007"/>
    <w:rsid w:val="7AC85F94"/>
    <w:rsid w:val="7D953842"/>
    <w:rsid w:val="7FF7AE1D"/>
    <w:rsid w:val="7FF7B8E7"/>
    <w:rsid w:val="BAFE9ABB"/>
    <w:rsid w:val="BFEBABFB"/>
    <w:rsid w:val="CEC7F822"/>
    <w:rsid w:val="EEC712DB"/>
    <w:rsid w:val="F2FE4BB4"/>
    <w:rsid w:val="FD3C773C"/>
    <w:rsid w:val="FDD9063F"/>
    <w:rsid w:val="FE7BE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_GB2312"/>
      <w:sz w:val="32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1 Char Char"/>
    <w:basedOn w:val="7"/>
    <w:link w:val="9"/>
    <w:qFormat/>
    <w:uiPriority w:val="0"/>
    <w:rPr>
      <w:rFonts w:eastAsia="仿宋_GB2312"/>
      <w:sz w:val="31"/>
      <w:szCs w:val="31"/>
    </w:rPr>
  </w:style>
  <w:style w:type="paragraph" w:customStyle="1" w:styleId="9">
    <w:name w:val="正文1"/>
    <w:basedOn w:val="1"/>
    <w:link w:val="8"/>
    <w:qFormat/>
    <w:uiPriority w:val="0"/>
    <w:pPr>
      <w:spacing w:line="560" w:lineRule="exact"/>
      <w:ind w:firstLine="620" w:firstLineChars="200"/>
    </w:pPr>
    <w:rPr>
      <w:rFonts w:eastAsia="仿宋_GB2312" w:asciiTheme="minorHAnsi" w:hAnsiTheme="minorHAnsi" w:cstheme="minorBidi"/>
      <w:sz w:val="31"/>
      <w:szCs w:val="31"/>
    </w:rPr>
  </w:style>
  <w:style w:type="character" w:customStyle="1" w:styleId="10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Normal New New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东莞市人民政府专用版</Company>
  <Pages>9</Pages>
  <Words>3141</Words>
  <Characters>3245</Characters>
  <Lines>25</Lines>
  <Paragraphs>7</Paragraphs>
  <TotalTime>138</TotalTime>
  <ScaleCrop>false</ScaleCrop>
  <LinksUpToDate>false</LinksUpToDate>
  <CharactersWithSpaces>3376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2022-02-19T01:01:00Z</dcterms:created>
  <dc:creator>郭冠良</dc:creator>
  <cp:lastModifiedBy>uos</cp:lastModifiedBy>
  <cp:lastPrinted>2020-03-03T18:38:00Z</cp:lastPrinted>
  <dcterms:modified xsi:type="dcterms:W3CDTF">2024-08-23T09:51:52Z</dcterms:modified>
  <dc:title>2021年兼并重组申报指南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ADF1919F868347DA9F55497DCFD4CCEF_12</vt:lpwstr>
  </property>
</Properties>
</file>