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附件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highlight w:val="none"/>
        </w:rPr>
        <w:t>：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数字化人才培训报名表</w:t>
      </w:r>
    </w:p>
    <w:p>
      <w:pPr>
        <w:pStyle w:val="2"/>
        <w:rPr>
          <w:rFonts w:hint="default" w:ascii="Times New Roman" w:hAnsi="Times New Roman" w:cs="Times New Roman"/>
          <w:lang w:eastAsia="zh-CN"/>
        </w:rPr>
      </w:pPr>
    </w:p>
    <w:tbl>
      <w:tblPr>
        <w:tblStyle w:val="6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1160"/>
        <w:gridCol w:w="1350"/>
        <w:gridCol w:w="2250"/>
        <w:gridCol w:w="1210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企业名称</w:t>
            </w:r>
          </w:p>
        </w:tc>
        <w:tc>
          <w:tcPr>
            <w:tcW w:w="251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</w:tc>
        <w:tc>
          <w:tcPr>
            <w:tcW w:w="225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所属镇街（园区）</w:t>
            </w:r>
          </w:p>
        </w:tc>
        <w:tc>
          <w:tcPr>
            <w:tcW w:w="2932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企业信用代码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  <w:lang w:val="en-US" w:eastAsia="zh-CN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联系人</w:t>
            </w:r>
          </w:p>
        </w:tc>
        <w:tc>
          <w:tcPr>
            <w:tcW w:w="251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</w:tc>
        <w:tc>
          <w:tcPr>
            <w:tcW w:w="225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  <w:lang w:val="en-US" w:eastAsia="zh-CN"/>
              </w:rPr>
              <w:t>手机号码</w:t>
            </w:r>
          </w:p>
        </w:tc>
        <w:tc>
          <w:tcPr>
            <w:tcW w:w="2932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365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  <w:lang w:eastAsia="zh-CN"/>
              </w:rPr>
              <w:t>一、参训人员信息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673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参训人员姓名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职务</w:t>
            </w:r>
          </w:p>
        </w:tc>
        <w:tc>
          <w:tcPr>
            <w:tcW w:w="225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21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手机号码</w:t>
            </w:r>
          </w:p>
        </w:tc>
        <w:tc>
          <w:tcPr>
            <w:tcW w:w="172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培训类型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高阶人才高级班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高阶人才中级班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专业人才A班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专业人才B班</w:t>
            </w: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班次</w:t>
            </w:r>
          </w:p>
        </w:tc>
        <w:tc>
          <w:tcPr>
            <w:tcW w:w="17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673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参训人员姓名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职务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手机号码</w:t>
            </w:r>
          </w:p>
        </w:tc>
        <w:tc>
          <w:tcPr>
            <w:tcW w:w="17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vMerge w:val="continue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培训类型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高阶人才高级班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高阶人才中级班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专业人才A班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专业人才B班</w:t>
            </w: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班次</w:t>
            </w:r>
          </w:p>
        </w:tc>
        <w:tc>
          <w:tcPr>
            <w:tcW w:w="17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  <w:t>……</w:t>
            </w:r>
          </w:p>
        </w:tc>
        <w:tc>
          <w:tcPr>
            <w:tcW w:w="116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225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</w:p>
        </w:tc>
        <w:tc>
          <w:tcPr>
            <w:tcW w:w="17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365" w:type="dxa"/>
            <w:gridSpan w:val="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  <w:lang w:eastAsia="zh-CN"/>
              </w:rPr>
              <w:t>二、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企业基本情况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18"/>
                <w:lang w:eastAsia="zh-CN"/>
              </w:rPr>
              <w:t>（拟改造企业无需填写）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、所属行业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智能组件（如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摄像头、光学镜头、显示模组、触控模组、指纹仪、马达、陀螺仪、电池电控等智能移动终端关键集成装置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基础元器件（如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电容器、电阻器、电位器、连接器、电子继电器、磁性材料元件、电子变压器、电感器、电声器件、频率控制元件、印制电路板（PCB）及智能移动终端等核心单元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精密模具（如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外壳、支架、五金、密封件等智能移动终端相关模具生产加工制造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、企业规模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年主营业务收入_____万元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、员工数量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截至202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年员工总数____人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优质中小企业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专精特新中小企业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专精特新“小巨人”企业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创新型中小企业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365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  <w:lang w:eastAsia="zh-CN"/>
              </w:rPr>
              <w:t>三、参训企业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365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我公司对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eastAsia="zh-CN"/>
              </w:rPr>
              <w:t>以上填报信息的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真实性负责，郑重承诺愿意参加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并积极配合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东莞市中小企业数字化转型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城市试点数字化人才培训相关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0" w:firstLineChars="200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企业负责人（签字）：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                                      企业盖章（企业公章）：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                              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年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月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日</w:t>
            </w:r>
            <w:r>
              <w:rPr>
                <w:rFonts w:hint="default" w:ascii="Times New Roman" w:hAnsi="Times New Roman" w:cs="Times New Roma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67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18"/>
              </w:rPr>
              <w:t>镇街（园区）意见</w:t>
            </w:r>
          </w:p>
        </w:tc>
        <w:tc>
          <w:tcPr>
            <w:tcW w:w="7692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00" w:firstLineChars="50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0" w:firstLineChars="150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镇街（园区）盖章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textAlignment w:val="auto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                 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年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月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日</w:t>
            </w:r>
          </w:p>
        </w:tc>
      </w:tr>
    </w:tbl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注：</w:t>
      </w: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高阶人才培训要求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同一企业原则上安排不超过4人参加高阶人才培训，参加高级班人员不得超过2人，且参加高级班的学员不得再次报名参加中级班。同一参训人员每年只能参加一个培训班。</w:t>
      </w: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2.专业人才培训要求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同一企业原则上安排不超过5人参加专业人才培训，同一参训人员每年只能参加一个培训班。</w:t>
      </w:r>
    </w:p>
    <w:p>
      <w:pPr>
        <w:pStyle w:val="2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对于超出培训名额的参训人员，将由企业自行支付费用。</w:t>
      </w:r>
    </w:p>
    <w:p>
      <w:pPr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F6E98"/>
    <w:rsid w:val="437FC6AE"/>
    <w:rsid w:val="5F7BC49E"/>
    <w:rsid w:val="7EEF6E98"/>
    <w:rsid w:val="8E9FEB6E"/>
    <w:rsid w:val="BE794F66"/>
    <w:rsid w:val="CF6F9668"/>
    <w:rsid w:val="FFFDC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outlineLvl w:val="0"/>
    </w:pPr>
    <w:rPr>
      <w:rFonts w:ascii="黑体" w:hAnsi="黑体" w:eastAsia="黑体"/>
      <w:kern w:val="44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ascii="楷体" w:hAnsi="楷体" w:eastAsia="楷体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2024-08-28T06:40:00Z</dcterms:created>
  <dc:creator>uos</dc:creator>
  <cp:lastModifiedBy>uos</cp:lastModifiedBy>
  <dcterms:modified xsi:type="dcterms:W3CDTF">2024-08-26T16:15:53Z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