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150" w:rsidRDefault="00CC787A">
      <w:pPr>
        <w:pStyle w:val="a8"/>
      </w:pPr>
      <w:r>
        <w:rPr>
          <w:rFonts w:hint="eastAsia"/>
        </w:rPr>
        <w:t>东莞市工业</w:t>
      </w:r>
      <w:r>
        <w:t>和信息化局</w:t>
      </w:r>
      <w:r>
        <w:rPr>
          <w:rFonts w:hint="eastAsia"/>
        </w:rPr>
        <w:t>智能车</w:t>
      </w:r>
      <w:r>
        <w:t>间</w:t>
      </w:r>
      <w:r>
        <w:rPr>
          <w:rFonts w:hint="eastAsia"/>
        </w:rPr>
        <w:t>认</w:t>
      </w:r>
      <w:r>
        <w:t>定</w:t>
      </w:r>
      <w:r>
        <w:rPr>
          <w:rFonts w:hint="eastAsia"/>
        </w:rPr>
        <w:t>管理办法</w:t>
      </w:r>
    </w:p>
    <w:p w:rsidR="00071150" w:rsidRDefault="00CC787A">
      <w:pPr>
        <w:pStyle w:val="a8"/>
      </w:pPr>
      <w:r>
        <w:rPr>
          <w:rFonts w:hint="eastAsia"/>
        </w:rPr>
        <w:t>（试行）</w:t>
      </w:r>
    </w:p>
    <w:p w:rsidR="00071150" w:rsidRPr="00514926" w:rsidRDefault="00071150">
      <w:pPr>
        <w:ind w:firstLine="630"/>
      </w:pPr>
      <w:bookmarkStart w:id="0" w:name="_GoBack"/>
      <w:bookmarkEnd w:id="0"/>
    </w:p>
    <w:p w:rsidR="00071150" w:rsidRDefault="00CC787A">
      <w:pPr>
        <w:spacing w:line="600" w:lineRule="exact"/>
        <w:ind w:firstLineChars="0" w:firstLine="0"/>
        <w:jc w:val="center"/>
        <w:rPr>
          <w:rFonts w:eastAsia="黑体"/>
          <w:szCs w:val="32"/>
        </w:rPr>
      </w:pPr>
      <w:r>
        <w:rPr>
          <w:rFonts w:eastAsia="黑体" w:hint="eastAsia"/>
          <w:szCs w:val="32"/>
        </w:rPr>
        <w:t>第</w:t>
      </w:r>
      <w:r>
        <w:rPr>
          <w:rFonts w:eastAsia="黑体"/>
          <w:szCs w:val="32"/>
        </w:rPr>
        <w:t>一章</w:t>
      </w:r>
      <w:r>
        <w:rPr>
          <w:rFonts w:eastAsia="黑体" w:hint="eastAsia"/>
          <w:szCs w:val="32"/>
        </w:rPr>
        <w:t xml:space="preserve"> </w:t>
      </w:r>
      <w:r>
        <w:rPr>
          <w:rFonts w:eastAsia="黑体"/>
          <w:szCs w:val="32"/>
        </w:rPr>
        <w:t>总</w:t>
      </w:r>
      <w:r>
        <w:rPr>
          <w:rFonts w:eastAsia="黑体"/>
          <w:szCs w:val="32"/>
        </w:rPr>
        <w:t xml:space="preserve"> </w:t>
      </w:r>
      <w:r>
        <w:rPr>
          <w:rFonts w:eastAsia="黑体"/>
          <w:szCs w:val="32"/>
        </w:rPr>
        <w:t>则</w:t>
      </w:r>
    </w:p>
    <w:p w:rsidR="00071150" w:rsidRDefault="00071150">
      <w:pPr>
        <w:spacing w:line="600" w:lineRule="exact"/>
        <w:ind w:firstLine="630"/>
        <w:rPr>
          <w:rFonts w:eastAsia="黑体"/>
          <w:szCs w:val="32"/>
        </w:rPr>
      </w:pPr>
    </w:p>
    <w:p w:rsidR="00071150" w:rsidRDefault="00CC787A">
      <w:pPr>
        <w:spacing w:line="600" w:lineRule="exact"/>
        <w:ind w:firstLine="630"/>
        <w:rPr>
          <w:bCs/>
          <w:szCs w:val="32"/>
        </w:rPr>
      </w:pPr>
      <w:r>
        <w:rPr>
          <w:rFonts w:ascii="黑体" w:eastAsia="黑体" w:hAnsi="黑体" w:cs="黑体" w:hint="eastAsia"/>
          <w:szCs w:val="32"/>
        </w:rPr>
        <w:t>第一条</w:t>
      </w:r>
      <w:r>
        <w:rPr>
          <w:b/>
          <w:bCs/>
          <w:szCs w:val="32"/>
        </w:rPr>
        <w:t xml:space="preserve">  </w:t>
      </w:r>
      <w:r>
        <w:rPr>
          <w:kern w:val="0"/>
          <w:szCs w:val="32"/>
        </w:rPr>
        <w:t>根据《广东省人民政府关于印发广东省制造业数字化转型实施方案及若干政策措施的通知》（粤府〔</w:t>
      </w:r>
      <w:r>
        <w:rPr>
          <w:kern w:val="0"/>
          <w:szCs w:val="32"/>
        </w:rPr>
        <w:t>2021</w:t>
      </w:r>
      <w:r>
        <w:rPr>
          <w:kern w:val="0"/>
          <w:szCs w:val="32"/>
        </w:rPr>
        <w:t>〕</w:t>
      </w:r>
      <w:r>
        <w:rPr>
          <w:kern w:val="0"/>
          <w:szCs w:val="32"/>
        </w:rPr>
        <w:t>45</w:t>
      </w:r>
      <w:r>
        <w:rPr>
          <w:kern w:val="0"/>
          <w:szCs w:val="32"/>
        </w:rPr>
        <w:t>号）</w:t>
      </w:r>
      <w:r>
        <w:rPr>
          <w:rFonts w:hint="eastAsia"/>
          <w:kern w:val="0"/>
          <w:szCs w:val="32"/>
        </w:rPr>
        <w:t>和</w:t>
      </w:r>
      <w:r>
        <w:rPr>
          <w:kern w:val="0"/>
          <w:szCs w:val="32"/>
        </w:rPr>
        <w:t>《</w:t>
      </w:r>
      <w:r>
        <w:rPr>
          <w:rFonts w:hint="eastAsia"/>
          <w:kern w:val="0"/>
          <w:szCs w:val="32"/>
        </w:rPr>
        <w:t>东莞</w:t>
      </w:r>
      <w:r>
        <w:rPr>
          <w:kern w:val="0"/>
          <w:szCs w:val="32"/>
        </w:rPr>
        <w:t>市</w:t>
      </w:r>
      <w:r>
        <w:rPr>
          <w:rFonts w:hint="eastAsia"/>
          <w:kern w:val="0"/>
          <w:szCs w:val="32"/>
        </w:rPr>
        <w:t>人</w:t>
      </w:r>
      <w:r>
        <w:rPr>
          <w:kern w:val="0"/>
          <w:szCs w:val="32"/>
        </w:rPr>
        <w:t>民政府关于推动数字经济高质量发展的政策措施》（</w:t>
      </w:r>
      <w:r>
        <w:rPr>
          <w:rFonts w:hint="eastAsia"/>
          <w:kern w:val="0"/>
          <w:szCs w:val="32"/>
        </w:rPr>
        <w:t>东</w:t>
      </w:r>
      <w:r>
        <w:rPr>
          <w:kern w:val="0"/>
          <w:szCs w:val="32"/>
        </w:rPr>
        <w:t>府〔</w:t>
      </w:r>
      <w:r>
        <w:rPr>
          <w:kern w:val="0"/>
          <w:szCs w:val="32"/>
        </w:rPr>
        <w:t>2022</w:t>
      </w:r>
      <w:r>
        <w:rPr>
          <w:kern w:val="0"/>
          <w:szCs w:val="32"/>
        </w:rPr>
        <w:t>〕</w:t>
      </w:r>
      <w:r>
        <w:rPr>
          <w:kern w:val="0"/>
          <w:szCs w:val="32"/>
        </w:rPr>
        <w:t>1</w:t>
      </w:r>
      <w:r>
        <w:rPr>
          <w:kern w:val="0"/>
          <w:szCs w:val="32"/>
        </w:rPr>
        <w:t>号）等文件精神</w:t>
      </w:r>
      <w:r>
        <w:rPr>
          <w:bCs/>
          <w:szCs w:val="32"/>
        </w:rPr>
        <w:t>，结合我市实际，</w:t>
      </w:r>
      <w:r>
        <w:rPr>
          <w:kern w:val="0"/>
          <w:szCs w:val="32"/>
        </w:rPr>
        <w:t>认定一批</w:t>
      </w:r>
      <w:r>
        <w:rPr>
          <w:rFonts w:hint="eastAsia"/>
          <w:kern w:val="0"/>
          <w:szCs w:val="32"/>
        </w:rPr>
        <w:t>智能车</w:t>
      </w:r>
      <w:r>
        <w:rPr>
          <w:kern w:val="0"/>
          <w:szCs w:val="32"/>
        </w:rPr>
        <w:t>间，</w:t>
      </w:r>
      <w:r>
        <w:rPr>
          <w:rFonts w:hint="eastAsia"/>
          <w:kern w:val="0"/>
          <w:szCs w:val="32"/>
        </w:rPr>
        <w:t>发</w:t>
      </w:r>
      <w:r>
        <w:rPr>
          <w:kern w:val="0"/>
          <w:szCs w:val="32"/>
        </w:rPr>
        <w:t>挥示范带动作用，</w:t>
      </w:r>
      <w:r>
        <w:rPr>
          <w:rFonts w:hint="eastAsia"/>
          <w:kern w:val="0"/>
          <w:szCs w:val="32"/>
        </w:rPr>
        <w:t>助力制造业数字化转型，实现高质</w:t>
      </w:r>
      <w:r>
        <w:rPr>
          <w:rFonts w:hint="eastAsia"/>
          <w:bCs/>
          <w:szCs w:val="32"/>
        </w:rPr>
        <w:t>量发展</w:t>
      </w:r>
      <w:r>
        <w:rPr>
          <w:bCs/>
          <w:szCs w:val="32"/>
        </w:rPr>
        <w:t>，特制定本办法。</w:t>
      </w:r>
    </w:p>
    <w:p w:rsidR="00071150" w:rsidRDefault="00CC787A">
      <w:pPr>
        <w:spacing w:line="600" w:lineRule="exact"/>
        <w:ind w:firstLine="630"/>
        <w:rPr>
          <w:b/>
          <w:bCs/>
          <w:szCs w:val="32"/>
        </w:rPr>
      </w:pPr>
      <w:r>
        <w:rPr>
          <w:rFonts w:ascii="黑体" w:eastAsia="黑体" w:hAnsi="黑体" w:cs="黑体" w:hint="eastAsia"/>
          <w:szCs w:val="32"/>
        </w:rPr>
        <w:t xml:space="preserve">第二条 </w:t>
      </w:r>
      <w:r>
        <w:rPr>
          <w:b/>
          <w:bCs/>
          <w:szCs w:val="32"/>
        </w:rPr>
        <w:t xml:space="preserve"> </w:t>
      </w:r>
      <w:r>
        <w:rPr>
          <w:bCs/>
          <w:szCs w:val="32"/>
        </w:rPr>
        <w:t>本办法适用于东莞市工业和信息化局（以下简称</w:t>
      </w:r>
      <w:r>
        <w:rPr>
          <w:rFonts w:hint="eastAsia"/>
          <w:bCs/>
          <w:szCs w:val="32"/>
        </w:rPr>
        <w:t>“</w:t>
      </w:r>
      <w:r>
        <w:rPr>
          <w:bCs/>
          <w:szCs w:val="32"/>
        </w:rPr>
        <w:t>市工业和信息化局</w:t>
      </w:r>
      <w:r>
        <w:rPr>
          <w:rFonts w:hint="eastAsia"/>
          <w:bCs/>
          <w:szCs w:val="32"/>
        </w:rPr>
        <w:t>”</w:t>
      </w:r>
      <w:r>
        <w:rPr>
          <w:bCs/>
          <w:szCs w:val="32"/>
        </w:rPr>
        <w:t>）认定的东莞市</w:t>
      </w:r>
      <w:r>
        <w:rPr>
          <w:rFonts w:hint="eastAsia"/>
          <w:bCs/>
          <w:szCs w:val="32"/>
        </w:rPr>
        <w:t>智能车</w:t>
      </w:r>
      <w:r>
        <w:rPr>
          <w:bCs/>
          <w:szCs w:val="32"/>
        </w:rPr>
        <w:t>间（以下简称</w:t>
      </w:r>
      <w:r>
        <w:rPr>
          <w:rFonts w:hint="eastAsia"/>
          <w:bCs/>
          <w:szCs w:val="32"/>
        </w:rPr>
        <w:t>“智能车间”</w:t>
      </w:r>
      <w:r>
        <w:rPr>
          <w:bCs/>
          <w:szCs w:val="32"/>
        </w:rPr>
        <w:t>）</w:t>
      </w:r>
      <w:r>
        <w:rPr>
          <w:rFonts w:hint="eastAsia"/>
          <w:bCs/>
          <w:szCs w:val="32"/>
        </w:rPr>
        <w:t>。</w:t>
      </w:r>
    </w:p>
    <w:p w:rsidR="00071150" w:rsidRDefault="00CC787A">
      <w:pPr>
        <w:ind w:firstLine="630"/>
        <w:rPr>
          <w:rFonts w:ascii="黑体" w:eastAsia="黑体" w:hAnsi="黑体" w:cs="黑体"/>
          <w:szCs w:val="32"/>
        </w:rPr>
      </w:pPr>
      <w:r>
        <w:rPr>
          <w:rFonts w:ascii="黑体" w:eastAsia="黑体" w:hAnsi="黑体" w:cs="黑体" w:hint="eastAsia"/>
          <w:szCs w:val="32"/>
        </w:rPr>
        <w:t>第三</w:t>
      </w:r>
      <w:r>
        <w:rPr>
          <w:rFonts w:ascii="黑体" w:eastAsia="黑体" w:hAnsi="黑体" w:cs="黑体"/>
          <w:szCs w:val="32"/>
        </w:rPr>
        <w:t>条</w:t>
      </w:r>
      <w:r>
        <w:rPr>
          <w:rFonts w:ascii="黑体" w:eastAsia="黑体" w:hAnsi="黑体" w:cs="黑体" w:hint="eastAsia"/>
          <w:szCs w:val="32"/>
        </w:rPr>
        <w:t xml:space="preserve">  </w:t>
      </w:r>
      <w:r>
        <w:rPr>
          <w:szCs w:val="32"/>
        </w:rPr>
        <w:t>本办法所称</w:t>
      </w:r>
      <w:r>
        <w:rPr>
          <w:rFonts w:hint="eastAsia"/>
          <w:bCs/>
          <w:szCs w:val="32"/>
        </w:rPr>
        <w:t>智能车</w:t>
      </w:r>
      <w:r>
        <w:rPr>
          <w:bCs/>
          <w:szCs w:val="32"/>
        </w:rPr>
        <w:t>间</w:t>
      </w:r>
      <w:r>
        <w:rPr>
          <w:szCs w:val="32"/>
        </w:rPr>
        <w:t>是</w:t>
      </w:r>
      <w:r>
        <w:rPr>
          <w:rFonts w:hint="eastAsia"/>
          <w:szCs w:val="32"/>
        </w:rPr>
        <w:t>以</w:t>
      </w:r>
      <w:r>
        <w:rPr>
          <w:szCs w:val="32"/>
        </w:rPr>
        <w:t>生产</w:t>
      </w:r>
      <w:r>
        <w:rPr>
          <w:rFonts w:hint="eastAsia"/>
          <w:szCs w:val="32"/>
        </w:rPr>
        <w:t>过程</w:t>
      </w:r>
      <w:r>
        <w:rPr>
          <w:szCs w:val="32"/>
        </w:rPr>
        <w:t>的</w:t>
      </w:r>
      <w:r>
        <w:rPr>
          <w:rFonts w:hint="eastAsia"/>
          <w:szCs w:val="32"/>
        </w:rPr>
        <w:t>软件</w:t>
      </w:r>
      <w:r>
        <w:rPr>
          <w:szCs w:val="32"/>
        </w:rPr>
        <w:t>系统和</w:t>
      </w:r>
      <w:r>
        <w:rPr>
          <w:rFonts w:hint="eastAsia"/>
          <w:szCs w:val="32"/>
        </w:rPr>
        <w:t>硬</w:t>
      </w:r>
      <w:r>
        <w:rPr>
          <w:szCs w:val="32"/>
        </w:rPr>
        <w:t>件设备</w:t>
      </w:r>
      <w:r>
        <w:rPr>
          <w:rFonts w:hint="eastAsia"/>
          <w:szCs w:val="32"/>
        </w:rPr>
        <w:t>为基础</w:t>
      </w:r>
      <w:r>
        <w:rPr>
          <w:szCs w:val="32"/>
        </w:rPr>
        <w:t>，以</w:t>
      </w:r>
      <w:r>
        <w:rPr>
          <w:rFonts w:hint="eastAsia"/>
          <w:szCs w:val="32"/>
        </w:rPr>
        <w:t>自</w:t>
      </w:r>
      <w:r>
        <w:rPr>
          <w:szCs w:val="32"/>
        </w:rPr>
        <w:t>动化、数字化和智能化技术</w:t>
      </w:r>
      <w:r>
        <w:rPr>
          <w:rFonts w:hint="eastAsia"/>
          <w:szCs w:val="32"/>
        </w:rPr>
        <w:t>等</w:t>
      </w:r>
      <w:r>
        <w:rPr>
          <w:szCs w:val="32"/>
        </w:rPr>
        <w:t>为手段，用网络连接车间不同单元，对生产运行过程进行规划、管理、控制和优化。</w:t>
      </w:r>
    </w:p>
    <w:p w:rsidR="00071150" w:rsidRDefault="00CC787A">
      <w:pPr>
        <w:ind w:firstLine="630"/>
        <w:rPr>
          <w:szCs w:val="32"/>
        </w:rPr>
      </w:pPr>
      <w:r>
        <w:rPr>
          <w:rFonts w:ascii="黑体" w:eastAsia="黑体" w:hAnsi="黑体" w:cs="黑体"/>
          <w:szCs w:val="32"/>
        </w:rPr>
        <w:t>第</w:t>
      </w:r>
      <w:r w:rsidR="0023045F">
        <w:rPr>
          <w:rFonts w:ascii="黑体" w:eastAsia="黑体" w:hAnsi="黑体" w:cs="黑体" w:hint="eastAsia"/>
          <w:szCs w:val="32"/>
        </w:rPr>
        <w:t>四</w:t>
      </w:r>
      <w:r>
        <w:rPr>
          <w:rFonts w:ascii="黑体" w:eastAsia="黑体" w:hAnsi="黑体" w:cs="黑体"/>
          <w:szCs w:val="32"/>
        </w:rPr>
        <w:t>条</w:t>
      </w:r>
      <w:r>
        <w:rPr>
          <w:b/>
          <w:bCs/>
          <w:szCs w:val="32"/>
        </w:rPr>
        <w:t xml:space="preserve">  </w:t>
      </w:r>
      <w:r>
        <w:rPr>
          <w:rFonts w:hint="eastAsia"/>
          <w:szCs w:val="32"/>
        </w:rPr>
        <w:t>东莞</w:t>
      </w:r>
      <w:r>
        <w:rPr>
          <w:szCs w:val="32"/>
        </w:rPr>
        <w:t>市</w:t>
      </w:r>
      <w:r>
        <w:rPr>
          <w:rFonts w:hint="eastAsia"/>
          <w:szCs w:val="32"/>
        </w:rPr>
        <w:t>智能车</w:t>
      </w:r>
      <w:r>
        <w:rPr>
          <w:szCs w:val="32"/>
        </w:rPr>
        <w:t>间的认定遵循企业自愿、择优确定和公开、公平、公正原则。</w:t>
      </w:r>
      <w:r>
        <w:rPr>
          <w:rFonts w:hint="eastAsia"/>
          <w:szCs w:val="32"/>
        </w:rPr>
        <w:t>智能车</w:t>
      </w:r>
      <w:r>
        <w:rPr>
          <w:szCs w:val="32"/>
        </w:rPr>
        <w:t>间认定</w:t>
      </w:r>
      <w:r>
        <w:rPr>
          <w:rFonts w:hint="eastAsia"/>
          <w:szCs w:val="32"/>
        </w:rPr>
        <w:t>由</w:t>
      </w:r>
      <w:r>
        <w:rPr>
          <w:szCs w:val="32"/>
        </w:rPr>
        <w:t>市工业和信息化局负责。</w:t>
      </w:r>
      <w:r>
        <w:rPr>
          <w:kern w:val="0"/>
          <w:szCs w:val="32"/>
        </w:rPr>
        <w:t>各镇街（园区）工业和信息化主管部门</w:t>
      </w:r>
      <w:r>
        <w:rPr>
          <w:szCs w:val="32"/>
        </w:rPr>
        <w:t>协助市工业和信息化局</w:t>
      </w:r>
      <w:r>
        <w:rPr>
          <w:kern w:val="0"/>
          <w:szCs w:val="32"/>
        </w:rPr>
        <w:t>负责</w:t>
      </w:r>
      <w:r>
        <w:rPr>
          <w:szCs w:val="32"/>
        </w:rPr>
        <w:t>辖区内</w:t>
      </w:r>
      <w:r>
        <w:rPr>
          <w:rFonts w:hint="eastAsia"/>
          <w:szCs w:val="32"/>
        </w:rPr>
        <w:t>智能车</w:t>
      </w:r>
      <w:r>
        <w:rPr>
          <w:szCs w:val="32"/>
        </w:rPr>
        <w:t>间</w:t>
      </w:r>
      <w:r>
        <w:rPr>
          <w:rFonts w:hint="eastAsia"/>
          <w:szCs w:val="32"/>
        </w:rPr>
        <w:t>的申报</w:t>
      </w:r>
      <w:r>
        <w:rPr>
          <w:rFonts w:ascii="仿宋_GB2312" w:hAnsi="仿宋_GB2312" w:cs="仿宋_GB2312" w:hint="eastAsia"/>
          <w:szCs w:val="32"/>
        </w:rPr>
        <w:t>、指导和相关管理服务工作</w:t>
      </w:r>
      <w:r>
        <w:rPr>
          <w:szCs w:val="32"/>
        </w:rPr>
        <w:t>。</w:t>
      </w:r>
    </w:p>
    <w:p w:rsidR="00D87C18" w:rsidRDefault="00D87C18">
      <w:pPr>
        <w:spacing w:line="600" w:lineRule="exact"/>
        <w:ind w:firstLineChars="0" w:firstLine="0"/>
        <w:jc w:val="center"/>
        <w:rPr>
          <w:rFonts w:eastAsia="黑体"/>
          <w:szCs w:val="32"/>
        </w:rPr>
      </w:pPr>
    </w:p>
    <w:p w:rsidR="00071150" w:rsidRDefault="00CC787A">
      <w:pPr>
        <w:spacing w:line="600" w:lineRule="exact"/>
        <w:ind w:firstLineChars="0" w:firstLine="0"/>
        <w:jc w:val="center"/>
        <w:rPr>
          <w:rFonts w:eastAsia="黑体"/>
          <w:szCs w:val="32"/>
        </w:rPr>
      </w:pPr>
      <w:r>
        <w:rPr>
          <w:rFonts w:eastAsia="黑体" w:hint="eastAsia"/>
          <w:szCs w:val="32"/>
        </w:rPr>
        <w:t>第</w:t>
      </w:r>
      <w:r>
        <w:rPr>
          <w:rFonts w:eastAsia="黑体"/>
          <w:szCs w:val="32"/>
        </w:rPr>
        <w:t>二章</w:t>
      </w:r>
      <w:r>
        <w:rPr>
          <w:rFonts w:eastAsia="黑体" w:hint="eastAsia"/>
          <w:szCs w:val="32"/>
        </w:rPr>
        <w:t xml:space="preserve"> </w:t>
      </w:r>
      <w:r>
        <w:rPr>
          <w:rFonts w:eastAsia="黑体" w:hint="eastAsia"/>
          <w:szCs w:val="32"/>
        </w:rPr>
        <w:t>认</w:t>
      </w:r>
      <w:r>
        <w:rPr>
          <w:rFonts w:eastAsia="黑体"/>
          <w:szCs w:val="32"/>
        </w:rPr>
        <w:t>定条件</w:t>
      </w:r>
    </w:p>
    <w:p w:rsidR="00071150" w:rsidRDefault="00071150">
      <w:pPr>
        <w:spacing w:line="600" w:lineRule="exact"/>
        <w:ind w:firstLine="630"/>
        <w:rPr>
          <w:rFonts w:eastAsia="黑体"/>
          <w:szCs w:val="32"/>
        </w:rPr>
      </w:pPr>
    </w:p>
    <w:p w:rsidR="00071150" w:rsidRDefault="00CC787A">
      <w:pPr>
        <w:spacing w:line="600" w:lineRule="exact"/>
        <w:ind w:firstLine="630"/>
        <w:rPr>
          <w:szCs w:val="32"/>
        </w:rPr>
      </w:pPr>
      <w:r>
        <w:rPr>
          <w:rFonts w:ascii="黑体" w:eastAsia="黑体" w:hAnsi="黑体" w:cs="黑体"/>
          <w:szCs w:val="32"/>
        </w:rPr>
        <w:t>第</w:t>
      </w:r>
      <w:r>
        <w:rPr>
          <w:rFonts w:ascii="黑体" w:eastAsia="黑体" w:hAnsi="黑体" w:cs="黑体" w:hint="eastAsia"/>
          <w:szCs w:val="32"/>
        </w:rPr>
        <w:t>五</w:t>
      </w:r>
      <w:r>
        <w:rPr>
          <w:rFonts w:ascii="黑体" w:eastAsia="黑体" w:hAnsi="黑体" w:cs="黑体"/>
          <w:szCs w:val="32"/>
        </w:rPr>
        <w:t>条</w:t>
      </w:r>
      <w:r>
        <w:rPr>
          <w:b/>
          <w:bCs/>
          <w:szCs w:val="32"/>
        </w:rPr>
        <w:t xml:space="preserve">  </w:t>
      </w:r>
      <w:r>
        <w:rPr>
          <w:szCs w:val="32"/>
        </w:rPr>
        <w:t>企业申</w:t>
      </w:r>
      <w:r>
        <w:rPr>
          <w:rFonts w:hint="eastAsia"/>
          <w:szCs w:val="32"/>
        </w:rPr>
        <w:t>报智能车</w:t>
      </w:r>
      <w:r>
        <w:rPr>
          <w:szCs w:val="32"/>
        </w:rPr>
        <w:t>间应具备以下基本条件：</w:t>
      </w:r>
    </w:p>
    <w:p w:rsidR="00071150" w:rsidRDefault="00CC787A">
      <w:pPr>
        <w:spacing w:line="600" w:lineRule="exact"/>
        <w:ind w:firstLine="630"/>
        <w:rPr>
          <w:szCs w:val="32"/>
        </w:rPr>
      </w:pPr>
      <w:r>
        <w:rPr>
          <w:rFonts w:ascii="楷体_GB2312" w:eastAsia="楷体_GB2312" w:hAnsi="楷体_GB2312" w:cs="楷体_GB2312" w:hint="eastAsia"/>
          <w:szCs w:val="32"/>
        </w:rPr>
        <w:t>（一）</w:t>
      </w:r>
      <w:r>
        <w:rPr>
          <w:szCs w:val="32"/>
        </w:rPr>
        <w:t>在我市行政区域内注册，具有独立法人资格</w:t>
      </w:r>
      <w:proofErr w:type="gramStart"/>
      <w:r>
        <w:rPr>
          <w:rFonts w:ascii="仿宋_GB2312" w:hAnsi="仿宋_GB2312" w:cs="仿宋_GB2312" w:hint="eastAsia"/>
          <w:szCs w:val="32"/>
        </w:rPr>
        <w:t>且正常</w:t>
      </w:r>
      <w:proofErr w:type="gramEnd"/>
      <w:r>
        <w:rPr>
          <w:rFonts w:ascii="仿宋_GB2312" w:hAnsi="仿宋_GB2312" w:cs="仿宋_GB2312" w:hint="eastAsia"/>
          <w:szCs w:val="32"/>
        </w:rPr>
        <w:t>经营一年以上，</w:t>
      </w:r>
      <w:r>
        <w:rPr>
          <w:szCs w:val="32"/>
        </w:rPr>
        <w:t>遵守国家法律法规，认真履行社会责任，财务管理制度健全规范；</w:t>
      </w:r>
    </w:p>
    <w:p w:rsidR="00071150" w:rsidRDefault="00CC787A">
      <w:pPr>
        <w:spacing w:line="600" w:lineRule="exact"/>
        <w:ind w:firstLine="630"/>
        <w:rPr>
          <w:szCs w:val="32"/>
        </w:rPr>
      </w:pPr>
      <w:r>
        <w:rPr>
          <w:rFonts w:hint="eastAsia"/>
          <w:szCs w:val="32"/>
        </w:rPr>
        <w:t>（二</w:t>
      </w:r>
      <w:r>
        <w:rPr>
          <w:szCs w:val="32"/>
        </w:rPr>
        <w:t>）</w:t>
      </w:r>
      <w:r>
        <w:rPr>
          <w:rFonts w:hint="eastAsia"/>
          <w:szCs w:val="32"/>
        </w:rPr>
        <w:t>按</w:t>
      </w:r>
      <w:r>
        <w:rPr>
          <w:szCs w:val="32"/>
        </w:rPr>
        <w:t>照有关文件规定，申报企业不属于市级财政</w:t>
      </w:r>
      <w:r>
        <w:rPr>
          <w:rFonts w:hint="eastAsia"/>
          <w:szCs w:val="32"/>
        </w:rPr>
        <w:t>专项</w:t>
      </w:r>
      <w:r>
        <w:rPr>
          <w:szCs w:val="32"/>
        </w:rPr>
        <w:t>资金不予</w:t>
      </w:r>
      <w:r>
        <w:rPr>
          <w:rFonts w:hint="eastAsia"/>
          <w:szCs w:val="32"/>
        </w:rPr>
        <w:t>资助</w:t>
      </w:r>
      <w:r>
        <w:rPr>
          <w:szCs w:val="32"/>
        </w:rPr>
        <w:t>范围；</w:t>
      </w:r>
    </w:p>
    <w:p w:rsidR="00071150" w:rsidRDefault="00CC787A">
      <w:pPr>
        <w:ind w:firstLine="630"/>
        <w:rPr>
          <w:rFonts w:ascii="仿宋_GB2312" w:hAnsi="仿宋_GB2312" w:cs="仿宋_GB2312"/>
          <w:szCs w:val="32"/>
        </w:rPr>
      </w:pPr>
      <w:r>
        <w:rPr>
          <w:rFonts w:ascii="仿宋_GB2312" w:hAnsi="仿宋_GB2312" w:cs="仿宋_GB2312" w:hint="eastAsia"/>
          <w:szCs w:val="32"/>
        </w:rPr>
        <w:t>（三）企业主导产品（技术）符合国家产业政策和行业政策导向；</w:t>
      </w:r>
    </w:p>
    <w:p w:rsidR="00071150" w:rsidRDefault="00CC787A">
      <w:pPr>
        <w:ind w:firstLine="630"/>
      </w:pPr>
      <w:r>
        <w:rPr>
          <w:rFonts w:ascii="仿宋_GB2312" w:hAnsi="仿宋_GB2312" w:cs="仿宋_GB2312" w:hint="eastAsia"/>
          <w:szCs w:val="32"/>
        </w:rPr>
        <w:t>（四</w:t>
      </w:r>
      <w:r>
        <w:rPr>
          <w:rFonts w:ascii="仿宋_GB2312" w:hAnsi="仿宋_GB2312" w:cs="仿宋_GB2312"/>
          <w:szCs w:val="32"/>
        </w:rPr>
        <w:t>）</w:t>
      </w:r>
      <w:r>
        <w:rPr>
          <w:rFonts w:ascii="仿宋_GB2312" w:hAnsi="仿宋_GB2312" w:cs="仿宋_GB2312" w:hint="eastAsia"/>
          <w:szCs w:val="32"/>
        </w:rPr>
        <w:t>每</w:t>
      </w:r>
      <w:r>
        <w:rPr>
          <w:rFonts w:ascii="仿宋_GB2312" w:hAnsi="仿宋_GB2312" w:cs="仿宋_GB2312"/>
          <w:szCs w:val="32"/>
        </w:rPr>
        <w:t>家企业</w:t>
      </w:r>
      <w:r>
        <w:rPr>
          <w:rFonts w:ascii="仿宋_GB2312" w:hAnsi="仿宋_GB2312" w:cs="仿宋_GB2312" w:hint="eastAsia"/>
          <w:szCs w:val="32"/>
        </w:rPr>
        <w:t>每</w:t>
      </w:r>
      <w:r>
        <w:rPr>
          <w:rFonts w:ascii="仿宋_GB2312" w:hAnsi="仿宋_GB2312" w:cs="仿宋_GB2312"/>
          <w:szCs w:val="32"/>
        </w:rPr>
        <w:t>次只能</w:t>
      </w:r>
      <w:r>
        <w:rPr>
          <w:rFonts w:ascii="仿宋_GB2312" w:hAnsi="仿宋_GB2312" w:cs="仿宋_GB2312" w:hint="eastAsia"/>
          <w:szCs w:val="32"/>
        </w:rPr>
        <w:t>申报一</w:t>
      </w:r>
      <w:r>
        <w:rPr>
          <w:rFonts w:ascii="仿宋_GB2312" w:hAnsi="仿宋_GB2312" w:cs="仿宋_GB2312"/>
          <w:szCs w:val="32"/>
        </w:rPr>
        <w:t>个</w:t>
      </w:r>
      <w:r>
        <w:rPr>
          <w:rFonts w:ascii="仿宋_GB2312" w:hAnsi="仿宋_GB2312" w:cs="仿宋_GB2312" w:hint="eastAsia"/>
          <w:szCs w:val="32"/>
        </w:rPr>
        <w:t>智能</w:t>
      </w:r>
      <w:r>
        <w:rPr>
          <w:rFonts w:ascii="仿宋_GB2312" w:hAnsi="仿宋_GB2312" w:cs="仿宋_GB2312"/>
          <w:szCs w:val="32"/>
        </w:rPr>
        <w:t>车间项目，</w:t>
      </w:r>
      <w:r>
        <w:rPr>
          <w:rFonts w:ascii="仿宋_GB2312" w:hAnsi="仿宋_GB2312" w:cs="仿宋_GB2312" w:hint="eastAsia"/>
          <w:szCs w:val="32"/>
        </w:rPr>
        <w:t>申报</w:t>
      </w:r>
      <w:r>
        <w:rPr>
          <w:rFonts w:ascii="仿宋_GB2312" w:hAnsi="仿宋_GB2312" w:cs="仿宋_GB2312"/>
          <w:szCs w:val="32"/>
        </w:rPr>
        <w:t>项目的</w:t>
      </w:r>
      <w:r>
        <w:rPr>
          <w:rFonts w:hint="eastAsia"/>
          <w:szCs w:val="32"/>
        </w:rPr>
        <w:t>硬件</w:t>
      </w:r>
      <w:r>
        <w:rPr>
          <w:szCs w:val="32"/>
        </w:rPr>
        <w:t>装备</w:t>
      </w:r>
      <w:r>
        <w:rPr>
          <w:rFonts w:hint="eastAsia"/>
          <w:szCs w:val="32"/>
        </w:rPr>
        <w:t>和</w:t>
      </w:r>
      <w:r>
        <w:rPr>
          <w:szCs w:val="32"/>
        </w:rPr>
        <w:t>软件</w:t>
      </w:r>
      <w:r>
        <w:rPr>
          <w:rFonts w:hint="eastAsia"/>
          <w:szCs w:val="32"/>
        </w:rPr>
        <w:t>系统</w:t>
      </w:r>
      <w:r>
        <w:rPr>
          <w:rFonts w:ascii="仿宋_GB2312" w:hAnsi="仿宋_GB2312" w:cs="仿宋_GB2312" w:hint="eastAsia"/>
          <w:szCs w:val="32"/>
        </w:rPr>
        <w:t>实际投入</w:t>
      </w:r>
      <w:r>
        <w:rPr>
          <w:rFonts w:hint="eastAsia"/>
        </w:rPr>
        <w:t>不低于</w:t>
      </w:r>
      <w:r>
        <w:t>500</w:t>
      </w:r>
      <w:r>
        <w:rPr>
          <w:rFonts w:hint="eastAsia"/>
        </w:rPr>
        <w:t>万元（含）。</w:t>
      </w:r>
    </w:p>
    <w:p w:rsidR="00071150" w:rsidRDefault="00CC787A">
      <w:pPr>
        <w:spacing w:line="600" w:lineRule="exact"/>
        <w:ind w:firstLine="630"/>
        <w:rPr>
          <w:szCs w:val="32"/>
        </w:rPr>
      </w:pPr>
      <w:r>
        <w:rPr>
          <w:rFonts w:ascii="黑体" w:eastAsia="黑体" w:hAnsi="黑体" w:cs="黑体" w:hint="eastAsia"/>
          <w:szCs w:val="32"/>
        </w:rPr>
        <w:t>第</w:t>
      </w:r>
      <w:r>
        <w:rPr>
          <w:rFonts w:ascii="黑体" w:eastAsia="黑体" w:hAnsi="黑体" w:cs="黑体"/>
          <w:szCs w:val="32"/>
        </w:rPr>
        <w:t>六条</w:t>
      </w:r>
      <w:r>
        <w:rPr>
          <w:rFonts w:ascii="仿宋_GB2312" w:hAnsi="仿宋_GB2312" w:cs="仿宋_GB2312" w:hint="eastAsia"/>
          <w:szCs w:val="32"/>
        </w:rPr>
        <w:t xml:space="preserve">  </w:t>
      </w:r>
      <w:r>
        <w:rPr>
          <w:rFonts w:hint="eastAsia"/>
          <w:szCs w:val="32"/>
        </w:rPr>
        <w:t>智能车</w:t>
      </w:r>
      <w:r>
        <w:rPr>
          <w:szCs w:val="32"/>
        </w:rPr>
        <w:t>间</w:t>
      </w:r>
      <w:r>
        <w:rPr>
          <w:rFonts w:hint="eastAsia"/>
          <w:szCs w:val="32"/>
        </w:rPr>
        <w:t>建设标准要素</w:t>
      </w:r>
      <w:r>
        <w:rPr>
          <w:szCs w:val="32"/>
        </w:rPr>
        <w:t>：</w:t>
      </w:r>
    </w:p>
    <w:p w:rsidR="00071150" w:rsidRDefault="00CC787A" w:rsidP="009A6F1B">
      <w:pPr>
        <w:pStyle w:val="2"/>
        <w:spacing w:line="600" w:lineRule="exact"/>
        <w:ind w:firstLine="630"/>
      </w:pPr>
      <w:r>
        <w:rPr>
          <w:rFonts w:hint="eastAsia"/>
        </w:rPr>
        <w:t>（一</w:t>
      </w:r>
      <w:r>
        <w:t>）</w:t>
      </w:r>
      <w:r>
        <w:rPr>
          <w:rFonts w:hint="eastAsia"/>
        </w:rPr>
        <w:t>设计</w:t>
      </w:r>
      <w:r>
        <w:t>研发</w:t>
      </w:r>
    </w:p>
    <w:p w:rsidR="00071150" w:rsidRDefault="00CC787A">
      <w:pPr>
        <w:spacing w:line="600" w:lineRule="exact"/>
        <w:ind w:firstLine="630"/>
        <w:rPr>
          <w:szCs w:val="32"/>
        </w:rPr>
      </w:pPr>
      <w:r>
        <w:rPr>
          <w:rFonts w:hint="eastAsia"/>
          <w:szCs w:val="32"/>
        </w:rPr>
        <w:t xml:space="preserve">1. </w:t>
      </w:r>
      <w:r>
        <w:rPr>
          <w:rFonts w:hint="eastAsia"/>
          <w:szCs w:val="32"/>
        </w:rPr>
        <w:t>车间设计数字化。车间的总体设计、工艺流程及布局建立数字化模型，并进行模拟仿真，实现规划、生产、运营全流程数字化管理。</w:t>
      </w:r>
    </w:p>
    <w:p w:rsidR="00071150" w:rsidRDefault="00CC787A">
      <w:pPr>
        <w:spacing w:line="600" w:lineRule="exact"/>
        <w:ind w:firstLine="630"/>
        <w:rPr>
          <w:szCs w:val="32"/>
        </w:rPr>
      </w:pPr>
      <w:r>
        <w:rPr>
          <w:rFonts w:hint="eastAsia"/>
          <w:szCs w:val="32"/>
        </w:rPr>
        <w:t>2</w:t>
      </w:r>
      <w:r>
        <w:rPr>
          <w:szCs w:val="32"/>
        </w:rPr>
        <w:t xml:space="preserve">. </w:t>
      </w:r>
      <w:r>
        <w:rPr>
          <w:rFonts w:hint="eastAsia"/>
          <w:szCs w:val="32"/>
        </w:rPr>
        <w:t>产品设计数字化。采用</w:t>
      </w:r>
      <w:r>
        <w:rPr>
          <w:rFonts w:hint="eastAsia"/>
          <w:szCs w:val="32"/>
        </w:rPr>
        <w:t>CAD</w:t>
      </w:r>
      <w:r>
        <w:rPr>
          <w:rFonts w:hint="eastAsia"/>
          <w:szCs w:val="32"/>
        </w:rPr>
        <w:t>、</w:t>
      </w:r>
      <w:r>
        <w:rPr>
          <w:rFonts w:hint="eastAsia"/>
          <w:szCs w:val="32"/>
        </w:rPr>
        <w:t>CAM</w:t>
      </w:r>
      <w:r>
        <w:rPr>
          <w:rFonts w:hint="eastAsia"/>
          <w:szCs w:val="32"/>
        </w:rPr>
        <w:t>、</w:t>
      </w:r>
      <w:r>
        <w:rPr>
          <w:rFonts w:hint="eastAsia"/>
          <w:szCs w:val="32"/>
        </w:rPr>
        <w:t>CAE</w:t>
      </w:r>
      <w:r>
        <w:rPr>
          <w:rFonts w:hint="eastAsia"/>
          <w:szCs w:val="32"/>
        </w:rPr>
        <w:t>、</w:t>
      </w:r>
      <w:r>
        <w:rPr>
          <w:rFonts w:hint="eastAsia"/>
          <w:szCs w:val="32"/>
        </w:rPr>
        <w:t>CAPP</w:t>
      </w:r>
      <w:r>
        <w:rPr>
          <w:rFonts w:hint="eastAsia"/>
          <w:szCs w:val="32"/>
        </w:rPr>
        <w:t>等数字化制造技术，实现数字化三维设计和工艺仿真分析。建立</w:t>
      </w:r>
      <w:r>
        <w:rPr>
          <w:rFonts w:hint="eastAsia"/>
          <w:szCs w:val="32"/>
        </w:rPr>
        <w:t>PDM/PLM</w:t>
      </w:r>
      <w:r>
        <w:rPr>
          <w:rFonts w:hint="eastAsia"/>
          <w:szCs w:val="32"/>
        </w:rPr>
        <w:t>系统（图档管理、产品结构管理</w:t>
      </w:r>
      <w:r>
        <w:rPr>
          <w:rFonts w:hint="eastAsia"/>
          <w:szCs w:val="32"/>
        </w:rPr>
        <w:t xml:space="preserve"> </w:t>
      </w:r>
      <w:r>
        <w:rPr>
          <w:rFonts w:hint="eastAsia"/>
          <w:szCs w:val="32"/>
        </w:rPr>
        <w:t>、变更管理、配置管</w:t>
      </w:r>
      <w:r>
        <w:rPr>
          <w:rFonts w:hint="eastAsia"/>
          <w:szCs w:val="32"/>
        </w:rPr>
        <w:lastRenderedPageBreak/>
        <w:t>理、需求管理），实现协同研发管理。产品信息能够贯穿于设计、制造、质量、物流等环节，实现产品全生命周期管理。</w:t>
      </w:r>
    </w:p>
    <w:p w:rsidR="00071150" w:rsidRDefault="00CC787A" w:rsidP="009A6F1B">
      <w:pPr>
        <w:pStyle w:val="2"/>
        <w:spacing w:line="600" w:lineRule="exact"/>
        <w:ind w:firstLine="630"/>
      </w:pPr>
      <w:r>
        <w:rPr>
          <w:rFonts w:hint="eastAsia"/>
        </w:rPr>
        <w:t>（二</w:t>
      </w:r>
      <w:r>
        <w:t>）</w:t>
      </w:r>
      <w:r>
        <w:rPr>
          <w:rFonts w:hint="eastAsia"/>
        </w:rPr>
        <w:t>生</w:t>
      </w:r>
      <w:r>
        <w:t>产过程</w:t>
      </w:r>
    </w:p>
    <w:p w:rsidR="00071150" w:rsidRDefault="00CC787A">
      <w:pPr>
        <w:spacing w:line="600" w:lineRule="exact"/>
        <w:ind w:firstLine="630"/>
        <w:rPr>
          <w:szCs w:val="32"/>
        </w:rPr>
      </w:pPr>
      <w:r>
        <w:rPr>
          <w:rFonts w:hint="eastAsia"/>
          <w:szCs w:val="32"/>
        </w:rPr>
        <w:t xml:space="preserve">1. </w:t>
      </w:r>
      <w:r>
        <w:rPr>
          <w:rFonts w:hint="eastAsia"/>
          <w:szCs w:val="32"/>
        </w:rPr>
        <w:t>生产</w:t>
      </w:r>
      <w:r>
        <w:rPr>
          <w:szCs w:val="32"/>
        </w:rPr>
        <w:t>过程自动化</w:t>
      </w:r>
      <w:r>
        <w:rPr>
          <w:rFonts w:hint="eastAsia"/>
          <w:szCs w:val="32"/>
        </w:rPr>
        <w:t>。构建现场控制网络，采用工业机器人或自动化装置实现自动化生产。制造过程现场数据采集和分析。车间物流跟踪及追溯系统（基于</w:t>
      </w:r>
      <w:r>
        <w:rPr>
          <w:rFonts w:hint="eastAsia"/>
          <w:szCs w:val="32"/>
        </w:rPr>
        <w:t>RFID</w:t>
      </w:r>
      <w:r>
        <w:rPr>
          <w:rFonts w:hint="eastAsia"/>
          <w:szCs w:val="32"/>
        </w:rPr>
        <w:t>和条码等技术）。采用机器视觉等先进技术对关键工艺参数进行在线测量。</w:t>
      </w:r>
    </w:p>
    <w:p w:rsidR="00071150" w:rsidRPr="009A6F1B" w:rsidRDefault="00CC787A" w:rsidP="009A6F1B">
      <w:pPr>
        <w:ind w:firstLine="630"/>
      </w:pPr>
      <w:r>
        <w:rPr>
          <w:szCs w:val="32"/>
        </w:rPr>
        <w:t>2</w:t>
      </w:r>
      <w:r>
        <w:rPr>
          <w:rFonts w:hint="eastAsia"/>
          <w:szCs w:val="32"/>
        </w:rPr>
        <w:t xml:space="preserve">. </w:t>
      </w:r>
      <w:r>
        <w:rPr>
          <w:rFonts w:hint="eastAsia"/>
          <w:szCs w:val="32"/>
        </w:rPr>
        <w:t>数据互联互通。</w:t>
      </w:r>
      <w:r>
        <w:rPr>
          <w:rFonts w:hint="eastAsia"/>
        </w:rPr>
        <w:t>建立实时数据库平台。实时数据库与制造过</w:t>
      </w:r>
      <w:r w:rsidR="00EE6172">
        <w:rPr>
          <w:rFonts w:hint="eastAsia"/>
        </w:rPr>
        <w:t>程自动化系统实现互通集成。实时数据库与生产管理系统互通集成。</w:t>
      </w:r>
      <w:r>
        <w:rPr>
          <w:rFonts w:hint="eastAsia"/>
        </w:rPr>
        <w:t>生产实现现场数据可视化、信息共享和优化管理</w:t>
      </w:r>
      <w:r>
        <w:rPr>
          <w:rFonts w:hint="eastAsia"/>
          <w:szCs w:val="32"/>
        </w:rPr>
        <w:t>。</w:t>
      </w:r>
      <w:r w:rsidR="00EE6172" w:rsidRPr="00EE6172">
        <w:rPr>
          <w:rFonts w:hint="eastAsia"/>
          <w:szCs w:val="32"/>
        </w:rPr>
        <w:t>实现</w:t>
      </w:r>
      <w:r w:rsidR="00EE6172" w:rsidRPr="00EE6172">
        <w:rPr>
          <w:rFonts w:hint="eastAsia"/>
          <w:szCs w:val="32"/>
        </w:rPr>
        <w:t>ERP</w:t>
      </w:r>
      <w:r w:rsidR="00EE6172" w:rsidRPr="00EE6172">
        <w:rPr>
          <w:rFonts w:hint="eastAsia"/>
          <w:szCs w:val="32"/>
        </w:rPr>
        <w:t>、</w:t>
      </w:r>
      <w:r w:rsidR="00EE6172" w:rsidRPr="00EE6172">
        <w:rPr>
          <w:rFonts w:hint="eastAsia"/>
          <w:szCs w:val="32"/>
        </w:rPr>
        <w:t>MES</w:t>
      </w:r>
      <w:r w:rsidR="00EE6172" w:rsidRPr="00EE6172">
        <w:rPr>
          <w:rFonts w:hint="eastAsia"/>
          <w:szCs w:val="32"/>
        </w:rPr>
        <w:t>和现场控制系统的协同，提高生产效率。</w:t>
      </w:r>
    </w:p>
    <w:p w:rsidR="00071150" w:rsidRDefault="00CC787A">
      <w:pPr>
        <w:spacing w:line="600" w:lineRule="exact"/>
        <w:ind w:firstLine="630"/>
        <w:rPr>
          <w:szCs w:val="32"/>
        </w:rPr>
      </w:pPr>
      <w:r>
        <w:rPr>
          <w:rFonts w:hint="eastAsia"/>
          <w:szCs w:val="32"/>
        </w:rPr>
        <w:t xml:space="preserve">3. </w:t>
      </w:r>
      <w:r>
        <w:rPr>
          <w:rFonts w:hint="eastAsia"/>
          <w:szCs w:val="32"/>
        </w:rPr>
        <w:t>制造执行</w:t>
      </w:r>
      <w:r>
        <w:rPr>
          <w:szCs w:val="32"/>
        </w:rPr>
        <w:t>系统应用。</w:t>
      </w:r>
      <w:r>
        <w:rPr>
          <w:rFonts w:hint="eastAsia"/>
          <w:szCs w:val="32"/>
        </w:rPr>
        <w:t>应用智能生产系统（如</w:t>
      </w:r>
      <w:r>
        <w:rPr>
          <w:rFonts w:hint="eastAsia"/>
          <w:szCs w:val="32"/>
        </w:rPr>
        <w:t>PLC</w:t>
      </w:r>
      <w:r>
        <w:rPr>
          <w:rFonts w:hint="eastAsia"/>
          <w:szCs w:val="32"/>
        </w:rPr>
        <w:t>应用、</w:t>
      </w:r>
      <w:r>
        <w:rPr>
          <w:rFonts w:hint="eastAsia"/>
          <w:szCs w:val="32"/>
        </w:rPr>
        <w:t>DCS</w:t>
      </w:r>
      <w:r>
        <w:rPr>
          <w:rFonts w:hint="eastAsia"/>
          <w:szCs w:val="32"/>
        </w:rPr>
        <w:t>应用、</w:t>
      </w:r>
      <w:r>
        <w:rPr>
          <w:rFonts w:hint="eastAsia"/>
          <w:szCs w:val="32"/>
        </w:rPr>
        <w:t>DNC</w:t>
      </w:r>
      <w:r>
        <w:rPr>
          <w:rFonts w:hint="eastAsia"/>
          <w:szCs w:val="32"/>
        </w:rPr>
        <w:t>应用、</w:t>
      </w:r>
      <w:r>
        <w:rPr>
          <w:rFonts w:hint="eastAsia"/>
          <w:szCs w:val="32"/>
        </w:rPr>
        <w:t>MES</w:t>
      </w:r>
      <w:r>
        <w:rPr>
          <w:rFonts w:hint="eastAsia"/>
          <w:szCs w:val="32"/>
        </w:rPr>
        <w:t>应用功能），高级计划排产（</w:t>
      </w:r>
      <w:r>
        <w:rPr>
          <w:rFonts w:hint="eastAsia"/>
          <w:szCs w:val="32"/>
        </w:rPr>
        <w:t>APS</w:t>
      </w:r>
      <w:r>
        <w:rPr>
          <w:rFonts w:hint="eastAsia"/>
          <w:szCs w:val="32"/>
        </w:rPr>
        <w:t>）、智能过程智能化分析能实现生产数据采集、可视化生产排产、质量管理、设备管理、生产作业指导、生产过程追溯、车间人员排班。</w:t>
      </w:r>
    </w:p>
    <w:p w:rsidR="00071150" w:rsidRDefault="00CC787A" w:rsidP="009A6F1B">
      <w:pPr>
        <w:pStyle w:val="2"/>
        <w:spacing w:line="600" w:lineRule="exact"/>
        <w:ind w:firstLine="630"/>
      </w:pPr>
      <w:r>
        <w:rPr>
          <w:rFonts w:hint="eastAsia"/>
        </w:rPr>
        <w:t>（三</w:t>
      </w:r>
      <w:r>
        <w:t>）</w:t>
      </w:r>
      <w:r w:rsidR="006F33B5">
        <w:rPr>
          <w:rFonts w:hint="eastAsia"/>
        </w:rPr>
        <w:t>仓储</w:t>
      </w:r>
      <w:r w:rsidR="006F33B5">
        <w:t>物流</w:t>
      </w:r>
    </w:p>
    <w:p w:rsidR="00071150" w:rsidRDefault="00CC787A">
      <w:pPr>
        <w:spacing w:line="600" w:lineRule="exact"/>
        <w:ind w:firstLine="630"/>
        <w:rPr>
          <w:szCs w:val="32"/>
        </w:rPr>
      </w:pPr>
      <w:r>
        <w:rPr>
          <w:rFonts w:hint="eastAsia"/>
          <w:szCs w:val="32"/>
        </w:rPr>
        <w:t>基于条形码、</w:t>
      </w:r>
      <w:r>
        <w:rPr>
          <w:rFonts w:hint="eastAsia"/>
          <w:szCs w:val="32"/>
        </w:rPr>
        <w:t>RFID</w:t>
      </w:r>
      <w:r>
        <w:rPr>
          <w:rFonts w:hint="eastAsia"/>
          <w:szCs w:val="32"/>
        </w:rPr>
        <w:t>等识别技术实现自动出入库管理。建立仓储模型和配送模型，</w:t>
      </w:r>
      <w:r>
        <w:rPr>
          <w:szCs w:val="32"/>
        </w:rPr>
        <w:t>实</w:t>
      </w:r>
      <w:r>
        <w:rPr>
          <w:rFonts w:hint="eastAsia"/>
          <w:szCs w:val="32"/>
        </w:rPr>
        <w:t>现</w:t>
      </w:r>
      <w:r>
        <w:rPr>
          <w:szCs w:val="32"/>
        </w:rPr>
        <w:t>仓储配送与生产计划、制造执行以及企业资源管理业务的集成</w:t>
      </w:r>
      <w:r>
        <w:rPr>
          <w:rFonts w:hint="eastAsia"/>
          <w:szCs w:val="32"/>
        </w:rPr>
        <w:t>。通过生产线实际生产计划实时拉动物料的精准配送，实现仓储和配送的可视化管理。应用立体仓库、</w:t>
      </w:r>
      <w:r>
        <w:rPr>
          <w:rFonts w:hint="eastAsia"/>
          <w:szCs w:val="32"/>
        </w:rPr>
        <w:t>AGV</w:t>
      </w:r>
      <w:r>
        <w:rPr>
          <w:rFonts w:hint="eastAsia"/>
          <w:szCs w:val="32"/>
        </w:rPr>
        <w:lastRenderedPageBreak/>
        <w:t>等实现关键件的仓储和配送。</w:t>
      </w:r>
    </w:p>
    <w:p w:rsidR="00071150" w:rsidRDefault="00CC787A" w:rsidP="009A6F1B">
      <w:pPr>
        <w:pStyle w:val="2"/>
        <w:spacing w:line="600" w:lineRule="exact"/>
        <w:ind w:firstLine="630"/>
      </w:pPr>
      <w:r>
        <w:rPr>
          <w:rFonts w:hint="eastAsia"/>
        </w:rPr>
        <w:t>（四</w:t>
      </w:r>
      <w:r>
        <w:t>）</w:t>
      </w:r>
      <w:r>
        <w:rPr>
          <w:rFonts w:hint="eastAsia"/>
        </w:rPr>
        <w:t>工</w:t>
      </w:r>
      <w:r>
        <w:t>业互联网应用</w:t>
      </w:r>
    </w:p>
    <w:p w:rsidR="00071150" w:rsidRDefault="00CC787A">
      <w:pPr>
        <w:spacing w:line="600" w:lineRule="exact"/>
        <w:ind w:firstLine="630"/>
        <w:rPr>
          <w:szCs w:val="32"/>
        </w:rPr>
      </w:pPr>
      <w:r>
        <w:rPr>
          <w:rFonts w:hint="eastAsia"/>
          <w:szCs w:val="32"/>
        </w:rPr>
        <w:t>在工业互</w:t>
      </w:r>
      <w:r>
        <w:rPr>
          <w:szCs w:val="32"/>
        </w:rPr>
        <w:t>联网</w:t>
      </w:r>
      <w:r>
        <w:rPr>
          <w:rFonts w:hint="eastAsia"/>
          <w:szCs w:val="32"/>
        </w:rPr>
        <w:t>平台层面对工业数据进行分析和应用，实现研发设计、原料采购、生产制造、经营管理、仓储物流、售后服务等企业生产经营关键环节中至少</w:t>
      </w:r>
      <w:r>
        <w:rPr>
          <w:rFonts w:hint="eastAsia"/>
          <w:szCs w:val="32"/>
        </w:rPr>
        <w:t>2</w:t>
      </w:r>
      <w:r>
        <w:rPr>
          <w:rFonts w:hint="eastAsia"/>
          <w:szCs w:val="32"/>
        </w:rPr>
        <w:t>个环节的数据打通。为企业生产、管理等过程提供分析决策。平</w:t>
      </w:r>
      <w:r>
        <w:rPr>
          <w:szCs w:val="32"/>
        </w:rPr>
        <w:t>台</w:t>
      </w:r>
      <w:r>
        <w:rPr>
          <w:rFonts w:hint="eastAsia"/>
          <w:szCs w:val="32"/>
        </w:rPr>
        <w:t>已连接</w:t>
      </w:r>
      <w:r>
        <w:rPr>
          <w:szCs w:val="32"/>
        </w:rPr>
        <w:t>一定</w:t>
      </w:r>
      <w:r>
        <w:rPr>
          <w:rFonts w:hint="eastAsia"/>
          <w:szCs w:val="32"/>
        </w:rPr>
        <w:t>设备数量，并</w:t>
      </w:r>
      <w:r>
        <w:rPr>
          <w:szCs w:val="32"/>
        </w:rPr>
        <w:t>采集设备数据，达到相当应用规模。</w:t>
      </w:r>
    </w:p>
    <w:p w:rsidR="00071150" w:rsidRDefault="00CC787A" w:rsidP="009A6F1B">
      <w:pPr>
        <w:pStyle w:val="2"/>
        <w:spacing w:line="600" w:lineRule="exact"/>
        <w:ind w:firstLine="630"/>
      </w:pPr>
      <w:r>
        <w:rPr>
          <w:rFonts w:hint="eastAsia"/>
        </w:rPr>
        <w:t>（五</w:t>
      </w:r>
      <w:r>
        <w:t>）</w:t>
      </w:r>
      <w:r w:rsidR="006F33B5">
        <w:rPr>
          <w:rFonts w:hint="eastAsia"/>
        </w:rPr>
        <w:t>其他</w:t>
      </w:r>
      <w:r w:rsidR="006F33B5">
        <w:t>要素</w:t>
      </w:r>
    </w:p>
    <w:p w:rsidR="00071150" w:rsidRDefault="006F33B5">
      <w:pPr>
        <w:spacing w:line="600" w:lineRule="exact"/>
        <w:ind w:firstLine="630"/>
        <w:rPr>
          <w:szCs w:val="32"/>
        </w:rPr>
      </w:pPr>
      <w:r>
        <w:rPr>
          <w:rFonts w:hint="eastAsia"/>
          <w:szCs w:val="32"/>
        </w:rPr>
        <w:t>效益</w:t>
      </w:r>
      <w:r>
        <w:rPr>
          <w:szCs w:val="32"/>
        </w:rPr>
        <w:t>指标。</w:t>
      </w:r>
      <w:r w:rsidR="00CC787A">
        <w:rPr>
          <w:szCs w:val="32"/>
        </w:rPr>
        <w:t>企业在</w:t>
      </w:r>
      <w:r w:rsidR="00CC787A">
        <w:rPr>
          <w:rFonts w:hint="eastAsia"/>
          <w:szCs w:val="32"/>
        </w:rPr>
        <w:t>缩短</w:t>
      </w:r>
      <w:r w:rsidR="00CC787A">
        <w:rPr>
          <w:szCs w:val="32"/>
        </w:rPr>
        <w:t>产品研发周期、提高劳动生产率、降低运维成本、</w:t>
      </w:r>
      <w:r w:rsidR="00CC787A">
        <w:rPr>
          <w:rFonts w:hint="eastAsia"/>
          <w:szCs w:val="32"/>
        </w:rPr>
        <w:t>降</w:t>
      </w:r>
      <w:r w:rsidR="00CC787A">
        <w:rPr>
          <w:szCs w:val="32"/>
        </w:rPr>
        <w:t>低产品</w:t>
      </w:r>
      <w:r w:rsidR="00CC787A">
        <w:rPr>
          <w:rFonts w:hint="eastAsia"/>
          <w:szCs w:val="32"/>
        </w:rPr>
        <w:t>不</w:t>
      </w:r>
      <w:r w:rsidR="00CC787A">
        <w:rPr>
          <w:szCs w:val="32"/>
        </w:rPr>
        <w:t>良率</w:t>
      </w:r>
      <w:r w:rsidR="00CC787A">
        <w:rPr>
          <w:rFonts w:hint="eastAsia"/>
          <w:szCs w:val="32"/>
        </w:rPr>
        <w:t>等</w:t>
      </w:r>
      <w:r w:rsidR="00CC787A">
        <w:rPr>
          <w:szCs w:val="32"/>
        </w:rPr>
        <w:t>方面取得</w:t>
      </w:r>
      <w:r w:rsidR="00CC787A">
        <w:rPr>
          <w:rFonts w:hint="eastAsia"/>
          <w:szCs w:val="32"/>
        </w:rPr>
        <w:t>较</w:t>
      </w:r>
      <w:r w:rsidR="00CC787A">
        <w:rPr>
          <w:szCs w:val="32"/>
        </w:rPr>
        <w:t>好效果</w:t>
      </w:r>
      <w:r w:rsidR="00CC787A">
        <w:rPr>
          <w:rFonts w:hint="eastAsia"/>
          <w:szCs w:val="32"/>
        </w:rPr>
        <w:t>。</w:t>
      </w:r>
    </w:p>
    <w:p w:rsidR="00071150" w:rsidRDefault="00CC787A">
      <w:pPr>
        <w:spacing w:line="600" w:lineRule="exact"/>
        <w:ind w:firstLine="630"/>
        <w:rPr>
          <w:szCs w:val="32"/>
        </w:rPr>
      </w:pPr>
      <w:r>
        <w:rPr>
          <w:szCs w:val="32"/>
        </w:rPr>
        <w:t>（</w:t>
      </w:r>
      <w:r>
        <w:rPr>
          <w:rFonts w:hint="eastAsia"/>
          <w:szCs w:val="32"/>
        </w:rPr>
        <w:t>六</w:t>
      </w:r>
      <w:r>
        <w:rPr>
          <w:szCs w:val="32"/>
        </w:rPr>
        <w:t>）以上</w:t>
      </w:r>
      <w:r>
        <w:rPr>
          <w:rFonts w:hint="eastAsia"/>
          <w:szCs w:val="32"/>
        </w:rPr>
        <w:t>要素</w:t>
      </w:r>
      <w:r>
        <w:rPr>
          <w:szCs w:val="32"/>
        </w:rPr>
        <w:t>具体要求在</w:t>
      </w:r>
      <w:r>
        <w:rPr>
          <w:rFonts w:hint="eastAsia"/>
          <w:szCs w:val="32"/>
        </w:rPr>
        <w:t>智能车</w:t>
      </w:r>
      <w:r>
        <w:rPr>
          <w:szCs w:val="32"/>
        </w:rPr>
        <w:t>间认定通知中</w:t>
      </w:r>
      <w:r>
        <w:rPr>
          <w:rFonts w:hint="eastAsia"/>
          <w:szCs w:val="32"/>
        </w:rPr>
        <w:t>进一</w:t>
      </w:r>
      <w:r>
        <w:rPr>
          <w:szCs w:val="32"/>
        </w:rPr>
        <w:t>步明确</w:t>
      </w:r>
    </w:p>
    <w:p w:rsidR="00071150" w:rsidRDefault="00071150">
      <w:pPr>
        <w:ind w:firstLine="630"/>
        <w:rPr>
          <w:rFonts w:ascii="仿宋_GB2312" w:hAnsi="仿宋_GB2312" w:cs="仿宋_GB2312"/>
          <w:szCs w:val="32"/>
        </w:rPr>
      </w:pPr>
    </w:p>
    <w:p w:rsidR="00071150" w:rsidRDefault="00CC787A">
      <w:pPr>
        <w:spacing w:line="600" w:lineRule="exact"/>
        <w:ind w:firstLineChars="0" w:firstLine="0"/>
        <w:jc w:val="center"/>
        <w:rPr>
          <w:rFonts w:eastAsia="黑体"/>
          <w:szCs w:val="32"/>
        </w:rPr>
      </w:pPr>
      <w:r>
        <w:rPr>
          <w:rFonts w:eastAsia="黑体" w:hint="eastAsia"/>
          <w:szCs w:val="32"/>
        </w:rPr>
        <w:t>第</w:t>
      </w:r>
      <w:r>
        <w:rPr>
          <w:rFonts w:eastAsia="黑体"/>
          <w:szCs w:val="32"/>
        </w:rPr>
        <w:t>三章</w:t>
      </w:r>
      <w:r>
        <w:rPr>
          <w:rFonts w:eastAsia="黑体"/>
          <w:szCs w:val="32"/>
        </w:rPr>
        <w:t xml:space="preserve"> </w:t>
      </w:r>
      <w:r>
        <w:rPr>
          <w:rFonts w:eastAsia="黑体" w:hint="eastAsia"/>
          <w:szCs w:val="32"/>
        </w:rPr>
        <w:t>认定</w:t>
      </w:r>
      <w:r>
        <w:rPr>
          <w:rFonts w:eastAsia="黑体"/>
          <w:szCs w:val="32"/>
        </w:rPr>
        <w:t>程序</w:t>
      </w:r>
    </w:p>
    <w:p w:rsidR="00071150" w:rsidRDefault="00071150">
      <w:pPr>
        <w:spacing w:line="600" w:lineRule="exact"/>
        <w:ind w:firstLine="630"/>
        <w:rPr>
          <w:rFonts w:eastAsia="黑体"/>
          <w:szCs w:val="32"/>
        </w:rPr>
      </w:pPr>
    </w:p>
    <w:p w:rsidR="00071150" w:rsidRDefault="00CC787A">
      <w:pPr>
        <w:widowControl/>
        <w:spacing w:line="600" w:lineRule="exact"/>
        <w:ind w:firstLine="630"/>
        <w:rPr>
          <w:kern w:val="0"/>
          <w:szCs w:val="32"/>
        </w:rPr>
      </w:pPr>
      <w:r>
        <w:rPr>
          <w:rFonts w:ascii="黑体" w:eastAsia="黑体" w:hAnsi="黑体" w:cs="黑体"/>
          <w:szCs w:val="32"/>
        </w:rPr>
        <w:t>第</w:t>
      </w:r>
      <w:r>
        <w:rPr>
          <w:rFonts w:ascii="黑体" w:eastAsia="黑体" w:hAnsi="黑体" w:cs="黑体" w:hint="eastAsia"/>
          <w:szCs w:val="32"/>
        </w:rPr>
        <w:t>七</w:t>
      </w:r>
      <w:r>
        <w:rPr>
          <w:rFonts w:ascii="黑体" w:eastAsia="黑体" w:hAnsi="黑体" w:cs="黑体"/>
          <w:szCs w:val="32"/>
        </w:rPr>
        <w:t>条</w:t>
      </w:r>
      <w:r>
        <w:rPr>
          <w:b/>
          <w:bCs/>
          <w:szCs w:val="32"/>
        </w:rPr>
        <w:t xml:space="preserve">  </w:t>
      </w:r>
      <w:r>
        <w:rPr>
          <w:kern w:val="0"/>
          <w:szCs w:val="32"/>
        </w:rPr>
        <w:t>具体申报和</w:t>
      </w:r>
      <w:r>
        <w:rPr>
          <w:rFonts w:hint="eastAsia"/>
          <w:kern w:val="0"/>
          <w:szCs w:val="32"/>
        </w:rPr>
        <w:t>认</w:t>
      </w:r>
      <w:r>
        <w:rPr>
          <w:kern w:val="0"/>
          <w:szCs w:val="32"/>
        </w:rPr>
        <w:t>定流程如下：</w:t>
      </w:r>
    </w:p>
    <w:p w:rsidR="00071150" w:rsidRDefault="00CC787A">
      <w:pPr>
        <w:widowControl/>
        <w:spacing w:line="600" w:lineRule="exact"/>
        <w:ind w:firstLine="630"/>
        <w:rPr>
          <w:szCs w:val="32"/>
        </w:rPr>
      </w:pPr>
      <w:r>
        <w:rPr>
          <w:rFonts w:ascii="楷体_GB2312" w:eastAsia="楷体_GB2312" w:hAnsi="楷体_GB2312" w:cs="楷体_GB2312" w:hint="eastAsia"/>
          <w:szCs w:val="32"/>
        </w:rPr>
        <w:t>（一）申报。</w:t>
      </w:r>
      <w:r>
        <w:rPr>
          <w:kern w:val="0"/>
          <w:szCs w:val="32"/>
        </w:rPr>
        <w:t>市工业和信息化局</w:t>
      </w:r>
      <w:r>
        <w:rPr>
          <w:szCs w:val="32"/>
        </w:rPr>
        <w:t>印发</w:t>
      </w:r>
      <w:r>
        <w:rPr>
          <w:rFonts w:hint="eastAsia"/>
          <w:szCs w:val="32"/>
        </w:rPr>
        <w:t>认</w:t>
      </w:r>
      <w:r>
        <w:rPr>
          <w:szCs w:val="32"/>
        </w:rPr>
        <w:t>定通知，</w:t>
      </w:r>
      <w:r>
        <w:rPr>
          <w:rFonts w:hint="eastAsia"/>
          <w:szCs w:val="32"/>
        </w:rPr>
        <w:t>提</w:t>
      </w:r>
      <w:r>
        <w:rPr>
          <w:szCs w:val="32"/>
        </w:rPr>
        <w:t>出具体申报要求。企业</w:t>
      </w:r>
      <w:r>
        <w:rPr>
          <w:rFonts w:hint="eastAsia"/>
          <w:szCs w:val="32"/>
        </w:rPr>
        <w:t>对照</w:t>
      </w:r>
      <w:r>
        <w:rPr>
          <w:szCs w:val="32"/>
        </w:rPr>
        <w:t>通知</w:t>
      </w:r>
      <w:r>
        <w:rPr>
          <w:rFonts w:hint="eastAsia"/>
          <w:szCs w:val="32"/>
        </w:rPr>
        <w:t>要求</w:t>
      </w:r>
      <w:r>
        <w:rPr>
          <w:szCs w:val="32"/>
        </w:rPr>
        <w:t>，按照自愿申</w:t>
      </w:r>
      <w:r>
        <w:rPr>
          <w:rFonts w:hint="eastAsia"/>
          <w:szCs w:val="32"/>
        </w:rPr>
        <w:t>报</w:t>
      </w:r>
      <w:r>
        <w:rPr>
          <w:szCs w:val="32"/>
        </w:rPr>
        <w:t>原则，向市工业和信息化局提交相关申报材料；</w:t>
      </w:r>
    </w:p>
    <w:p w:rsidR="00071150" w:rsidRDefault="00CC787A">
      <w:pPr>
        <w:spacing w:line="600" w:lineRule="exact"/>
        <w:ind w:firstLine="630"/>
        <w:rPr>
          <w:szCs w:val="32"/>
        </w:rPr>
      </w:pPr>
      <w:r>
        <w:rPr>
          <w:rFonts w:ascii="楷体_GB2312" w:eastAsia="楷体_GB2312" w:hAnsi="楷体_GB2312" w:cs="楷体_GB2312"/>
          <w:szCs w:val="32"/>
        </w:rPr>
        <w:t>（二）征求意见。</w:t>
      </w:r>
      <w:r>
        <w:rPr>
          <w:kern w:val="0"/>
          <w:szCs w:val="32"/>
        </w:rPr>
        <w:t>市工业和信息化局参照《关于东莞市科技发展和产业转型升级财政专项资金不予资助具体范围的若干规定》</w:t>
      </w:r>
      <w:r>
        <w:rPr>
          <w:szCs w:val="32"/>
        </w:rPr>
        <w:t>就申报单位是否存在不适宜</w:t>
      </w:r>
      <w:r>
        <w:rPr>
          <w:rFonts w:hint="eastAsia"/>
          <w:szCs w:val="32"/>
        </w:rPr>
        <w:t>申报</w:t>
      </w:r>
      <w:r>
        <w:rPr>
          <w:szCs w:val="32"/>
        </w:rPr>
        <w:t>或资金支持的情况征求有关部门</w:t>
      </w:r>
      <w:r>
        <w:rPr>
          <w:szCs w:val="32"/>
        </w:rPr>
        <w:lastRenderedPageBreak/>
        <w:t>意见；</w:t>
      </w:r>
    </w:p>
    <w:p w:rsidR="00071150" w:rsidRDefault="00CC787A">
      <w:pPr>
        <w:spacing w:line="600" w:lineRule="exact"/>
        <w:ind w:firstLine="630"/>
        <w:rPr>
          <w:szCs w:val="32"/>
        </w:rPr>
      </w:pPr>
      <w:r>
        <w:rPr>
          <w:rFonts w:ascii="楷体_GB2312" w:eastAsia="楷体_GB2312" w:hAnsi="楷体_GB2312" w:cs="楷体_GB2312"/>
          <w:szCs w:val="32"/>
        </w:rPr>
        <w:t>（三）</w:t>
      </w:r>
      <w:r>
        <w:rPr>
          <w:rFonts w:ascii="楷体_GB2312" w:eastAsia="楷体_GB2312" w:hAnsi="楷体_GB2312" w:cs="楷体_GB2312" w:hint="eastAsia"/>
          <w:szCs w:val="32"/>
        </w:rPr>
        <w:t>评选</w:t>
      </w:r>
      <w:r>
        <w:rPr>
          <w:rFonts w:ascii="楷体_GB2312" w:eastAsia="楷体_GB2312" w:hAnsi="楷体_GB2312" w:cs="楷体_GB2312"/>
          <w:szCs w:val="32"/>
        </w:rPr>
        <w:t>。</w:t>
      </w:r>
      <w:r>
        <w:rPr>
          <w:szCs w:val="32"/>
        </w:rPr>
        <w:t>市工业和信息化局组织专家或委托第三方对申报单位进行</w:t>
      </w:r>
      <w:r>
        <w:rPr>
          <w:rFonts w:hint="eastAsia"/>
          <w:szCs w:val="32"/>
        </w:rPr>
        <w:t>评选</w:t>
      </w:r>
      <w:r>
        <w:rPr>
          <w:szCs w:val="32"/>
        </w:rPr>
        <w:t>；</w:t>
      </w:r>
    </w:p>
    <w:p w:rsidR="00071150" w:rsidRDefault="00CC787A">
      <w:pPr>
        <w:spacing w:line="600" w:lineRule="exact"/>
        <w:ind w:firstLine="630"/>
        <w:rPr>
          <w:szCs w:val="32"/>
        </w:rPr>
      </w:pPr>
      <w:r>
        <w:rPr>
          <w:rFonts w:ascii="楷体_GB2312" w:eastAsia="楷体_GB2312" w:hAnsi="楷体_GB2312" w:cs="楷体_GB2312"/>
          <w:szCs w:val="32"/>
        </w:rPr>
        <w:t>（四）公示。</w:t>
      </w:r>
      <w:r>
        <w:rPr>
          <w:szCs w:val="32"/>
        </w:rPr>
        <w:t>市工业和信息化局组</w:t>
      </w:r>
      <w:r>
        <w:rPr>
          <w:kern w:val="0"/>
          <w:szCs w:val="32"/>
        </w:rPr>
        <w:t>根据</w:t>
      </w:r>
      <w:r>
        <w:rPr>
          <w:rFonts w:hint="eastAsia"/>
          <w:kern w:val="0"/>
          <w:szCs w:val="32"/>
        </w:rPr>
        <w:t>评选</w:t>
      </w:r>
      <w:r>
        <w:rPr>
          <w:kern w:val="0"/>
          <w:szCs w:val="32"/>
        </w:rPr>
        <w:t>结果</w:t>
      </w:r>
      <w:r>
        <w:rPr>
          <w:szCs w:val="32"/>
        </w:rPr>
        <w:t>拟定</w:t>
      </w:r>
      <w:r>
        <w:rPr>
          <w:rFonts w:hint="eastAsia"/>
          <w:szCs w:val="32"/>
        </w:rPr>
        <w:t>智能车</w:t>
      </w:r>
      <w:r>
        <w:rPr>
          <w:szCs w:val="32"/>
        </w:rPr>
        <w:t>间名单，</w:t>
      </w:r>
      <w:r>
        <w:rPr>
          <w:rFonts w:hint="eastAsia"/>
          <w:szCs w:val="32"/>
        </w:rPr>
        <w:t>并进</w:t>
      </w:r>
      <w:r>
        <w:rPr>
          <w:szCs w:val="32"/>
        </w:rPr>
        <w:t>行社会公示</w:t>
      </w:r>
      <w:r>
        <w:rPr>
          <w:szCs w:val="32"/>
        </w:rPr>
        <w:t>7</w:t>
      </w:r>
      <w:r>
        <w:rPr>
          <w:szCs w:val="32"/>
        </w:rPr>
        <w:t>天；</w:t>
      </w:r>
    </w:p>
    <w:p w:rsidR="00071150" w:rsidRDefault="00CC787A" w:rsidP="009A6F1B">
      <w:pPr>
        <w:tabs>
          <w:tab w:val="right" w:pos="8844"/>
        </w:tabs>
        <w:spacing w:line="600" w:lineRule="exact"/>
        <w:ind w:firstLine="630"/>
        <w:rPr>
          <w:szCs w:val="32"/>
        </w:rPr>
      </w:pPr>
      <w:r>
        <w:rPr>
          <w:rFonts w:ascii="楷体_GB2312" w:eastAsia="楷体_GB2312" w:hAnsi="楷体_GB2312" w:cs="楷体_GB2312"/>
          <w:szCs w:val="32"/>
        </w:rPr>
        <w:t>（五）</w:t>
      </w:r>
      <w:r>
        <w:rPr>
          <w:rFonts w:ascii="楷体_GB2312" w:eastAsia="楷体_GB2312" w:hAnsi="楷体_GB2312" w:cs="楷体_GB2312" w:hint="eastAsia"/>
          <w:szCs w:val="32"/>
        </w:rPr>
        <w:t>认</w:t>
      </w:r>
      <w:r>
        <w:rPr>
          <w:rFonts w:ascii="楷体_GB2312" w:eastAsia="楷体_GB2312" w:hAnsi="楷体_GB2312" w:cs="楷体_GB2312"/>
          <w:szCs w:val="32"/>
        </w:rPr>
        <w:t>定。</w:t>
      </w:r>
      <w:r>
        <w:rPr>
          <w:rFonts w:hint="eastAsia"/>
          <w:szCs w:val="32"/>
        </w:rPr>
        <w:t>经</w:t>
      </w:r>
      <w:r>
        <w:rPr>
          <w:szCs w:val="32"/>
        </w:rPr>
        <w:t>社会公示无异议</w:t>
      </w:r>
      <w:r>
        <w:rPr>
          <w:kern w:val="0"/>
          <w:szCs w:val="32"/>
        </w:rPr>
        <w:t>，</w:t>
      </w:r>
      <w:r>
        <w:rPr>
          <w:szCs w:val="32"/>
        </w:rPr>
        <w:t>公布</w:t>
      </w:r>
      <w:r>
        <w:rPr>
          <w:rFonts w:hint="eastAsia"/>
          <w:szCs w:val="32"/>
        </w:rPr>
        <w:t>评认</w:t>
      </w:r>
      <w:r>
        <w:rPr>
          <w:szCs w:val="32"/>
        </w:rPr>
        <w:t>定名单。</w:t>
      </w:r>
      <w:r>
        <w:rPr>
          <w:szCs w:val="32"/>
        </w:rPr>
        <w:tab/>
      </w:r>
    </w:p>
    <w:p w:rsidR="00071150" w:rsidRDefault="00071150">
      <w:pPr>
        <w:spacing w:line="600" w:lineRule="exact"/>
        <w:ind w:firstLine="630"/>
        <w:rPr>
          <w:szCs w:val="32"/>
        </w:rPr>
      </w:pPr>
    </w:p>
    <w:p w:rsidR="00071150" w:rsidRDefault="00CC787A">
      <w:pPr>
        <w:spacing w:line="600" w:lineRule="exact"/>
        <w:ind w:firstLineChars="0" w:firstLine="0"/>
        <w:jc w:val="center"/>
        <w:rPr>
          <w:rFonts w:eastAsia="黑体"/>
          <w:szCs w:val="32"/>
        </w:rPr>
      </w:pPr>
      <w:r>
        <w:rPr>
          <w:rFonts w:eastAsia="黑体" w:hint="eastAsia"/>
          <w:szCs w:val="32"/>
        </w:rPr>
        <w:t>第四章</w:t>
      </w:r>
      <w:r>
        <w:rPr>
          <w:rFonts w:eastAsia="黑体" w:hint="eastAsia"/>
          <w:szCs w:val="32"/>
        </w:rPr>
        <w:t xml:space="preserve"> </w:t>
      </w:r>
      <w:r>
        <w:rPr>
          <w:rFonts w:eastAsia="黑体"/>
          <w:szCs w:val="32"/>
        </w:rPr>
        <w:t>管理</w:t>
      </w:r>
      <w:r>
        <w:rPr>
          <w:rFonts w:eastAsia="黑体" w:hint="eastAsia"/>
          <w:szCs w:val="32"/>
        </w:rPr>
        <w:t>服务</w:t>
      </w:r>
    </w:p>
    <w:p w:rsidR="00071150" w:rsidRDefault="00071150">
      <w:pPr>
        <w:spacing w:line="600" w:lineRule="exact"/>
        <w:ind w:firstLineChars="0" w:firstLine="0"/>
        <w:jc w:val="center"/>
        <w:rPr>
          <w:rFonts w:eastAsia="黑体"/>
          <w:szCs w:val="32"/>
        </w:rPr>
      </w:pPr>
    </w:p>
    <w:p w:rsidR="00071150" w:rsidRDefault="00CC787A">
      <w:pPr>
        <w:spacing w:line="600" w:lineRule="exact"/>
        <w:ind w:firstLine="630"/>
        <w:rPr>
          <w:szCs w:val="32"/>
        </w:rPr>
      </w:pPr>
      <w:r>
        <w:rPr>
          <w:rFonts w:ascii="黑体" w:eastAsia="黑体" w:hAnsi="黑体" w:cs="黑体" w:hint="eastAsia"/>
          <w:szCs w:val="32"/>
        </w:rPr>
        <w:t>第八条</w:t>
      </w:r>
      <w:r>
        <w:rPr>
          <w:rFonts w:hint="eastAsia"/>
          <w:szCs w:val="32"/>
        </w:rPr>
        <w:t xml:space="preserve"> </w:t>
      </w:r>
      <w:r>
        <w:rPr>
          <w:szCs w:val="32"/>
        </w:rPr>
        <w:t xml:space="preserve"> </w:t>
      </w:r>
      <w:r>
        <w:rPr>
          <w:rFonts w:hint="eastAsia"/>
          <w:szCs w:val="32"/>
        </w:rPr>
        <w:t>被</w:t>
      </w:r>
      <w:r>
        <w:rPr>
          <w:szCs w:val="32"/>
        </w:rPr>
        <w:t>认定的</w:t>
      </w:r>
      <w:r>
        <w:rPr>
          <w:rFonts w:hint="eastAsia"/>
          <w:szCs w:val="32"/>
        </w:rPr>
        <w:t>智能车</w:t>
      </w:r>
      <w:r>
        <w:rPr>
          <w:szCs w:val="32"/>
        </w:rPr>
        <w:t>间</w:t>
      </w:r>
      <w:r>
        <w:rPr>
          <w:rFonts w:hint="eastAsia"/>
          <w:szCs w:val="32"/>
        </w:rPr>
        <w:t>将优先</w:t>
      </w:r>
      <w:r>
        <w:rPr>
          <w:szCs w:val="32"/>
        </w:rPr>
        <w:t>推荐</w:t>
      </w:r>
      <w:r>
        <w:rPr>
          <w:rFonts w:hint="eastAsia"/>
          <w:szCs w:val="32"/>
        </w:rPr>
        <w:t>申报</w:t>
      </w:r>
      <w:r>
        <w:rPr>
          <w:szCs w:val="32"/>
        </w:rPr>
        <w:t>国家、省</w:t>
      </w:r>
      <w:r>
        <w:rPr>
          <w:rFonts w:hint="eastAsia"/>
          <w:szCs w:val="32"/>
        </w:rPr>
        <w:t>相</w:t>
      </w:r>
      <w:r>
        <w:rPr>
          <w:szCs w:val="32"/>
        </w:rPr>
        <w:t>关</w:t>
      </w:r>
      <w:r>
        <w:rPr>
          <w:rFonts w:hint="eastAsia"/>
          <w:szCs w:val="32"/>
        </w:rPr>
        <w:t>试点</w:t>
      </w:r>
      <w:r>
        <w:rPr>
          <w:szCs w:val="32"/>
        </w:rPr>
        <w:t>项目和扶持</w:t>
      </w:r>
      <w:r>
        <w:rPr>
          <w:rFonts w:hint="eastAsia"/>
          <w:szCs w:val="32"/>
        </w:rPr>
        <w:t>引导</w:t>
      </w:r>
      <w:r>
        <w:rPr>
          <w:szCs w:val="32"/>
        </w:rPr>
        <w:t>资金。</w:t>
      </w:r>
    </w:p>
    <w:p w:rsidR="00071150" w:rsidRDefault="00CC787A">
      <w:pPr>
        <w:spacing w:line="600" w:lineRule="exact"/>
        <w:ind w:firstLine="630"/>
        <w:rPr>
          <w:szCs w:val="32"/>
        </w:rPr>
      </w:pPr>
      <w:r>
        <w:rPr>
          <w:rFonts w:ascii="黑体" w:eastAsia="黑体" w:hAnsi="黑体" w:cs="黑体" w:hint="eastAsia"/>
          <w:szCs w:val="32"/>
        </w:rPr>
        <w:t>第</w:t>
      </w:r>
      <w:r w:rsidR="00D87C18">
        <w:rPr>
          <w:rFonts w:ascii="黑体" w:eastAsia="黑体" w:hAnsi="黑体" w:cs="黑体" w:hint="eastAsia"/>
          <w:szCs w:val="32"/>
        </w:rPr>
        <w:t>九</w:t>
      </w:r>
      <w:r>
        <w:rPr>
          <w:rFonts w:ascii="黑体" w:eastAsia="黑体" w:hAnsi="黑体" w:cs="黑体" w:hint="eastAsia"/>
          <w:szCs w:val="32"/>
        </w:rPr>
        <w:t>条</w:t>
      </w:r>
      <w:r>
        <w:rPr>
          <w:rFonts w:hint="eastAsia"/>
          <w:szCs w:val="32"/>
        </w:rPr>
        <w:t xml:space="preserve">  </w:t>
      </w:r>
      <w:r>
        <w:rPr>
          <w:rFonts w:hint="eastAsia"/>
          <w:szCs w:val="32"/>
        </w:rPr>
        <w:t>被认定为智能车间的企业在不影响正常生产经营的情况下，应积极配合市</w:t>
      </w:r>
      <w:r>
        <w:rPr>
          <w:szCs w:val="32"/>
        </w:rPr>
        <w:t>、镇街（</w:t>
      </w:r>
      <w:r>
        <w:rPr>
          <w:rFonts w:hint="eastAsia"/>
          <w:szCs w:val="32"/>
        </w:rPr>
        <w:t>园</w:t>
      </w:r>
      <w:r>
        <w:rPr>
          <w:szCs w:val="32"/>
        </w:rPr>
        <w:t>区）</w:t>
      </w:r>
      <w:r>
        <w:rPr>
          <w:rFonts w:hint="eastAsia"/>
          <w:szCs w:val="32"/>
        </w:rPr>
        <w:t>工业和信息化主管部门开展相关工作，不断推广经验，扩大示范作用。</w:t>
      </w:r>
    </w:p>
    <w:p w:rsidR="002E4C4C" w:rsidRDefault="002E4C4C" w:rsidP="002E4C4C">
      <w:pPr>
        <w:spacing w:line="600" w:lineRule="exact"/>
        <w:ind w:firstLine="630"/>
        <w:rPr>
          <w:szCs w:val="32"/>
        </w:rPr>
      </w:pPr>
      <w:r>
        <w:rPr>
          <w:rFonts w:ascii="黑体" w:eastAsia="黑体" w:hAnsi="黑体" w:cs="黑体" w:hint="eastAsia"/>
          <w:szCs w:val="32"/>
        </w:rPr>
        <w:t>第十条</w:t>
      </w:r>
      <w:r>
        <w:rPr>
          <w:rFonts w:hint="eastAsia"/>
          <w:szCs w:val="32"/>
        </w:rPr>
        <w:t xml:space="preserve">  </w:t>
      </w:r>
      <w:r>
        <w:rPr>
          <w:rFonts w:hint="eastAsia"/>
          <w:szCs w:val="32"/>
        </w:rPr>
        <w:t>有</w:t>
      </w:r>
      <w:r>
        <w:rPr>
          <w:szCs w:val="32"/>
        </w:rPr>
        <w:t>下列情况之一的，撤销其称号：</w:t>
      </w:r>
    </w:p>
    <w:p w:rsidR="002E4C4C" w:rsidRDefault="002E4C4C" w:rsidP="002E4C4C">
      <w:pPr>
        <w:spacing w:line="600" w:lineRule="exact"/>
        <w:ind w:firstLine="630"/>
        <w:rPr>
          <w:szCs w:val="32"/>
        </w:rPr>
      </w:pPr>
      <w:r>
        <w:rPr>
          <w:rFonts w:hint="eastAsia"/>
          <w:szCs w:val="32"/>
        </w:rPr>
        <w:t>（一</w:t>
      </w:r>
      <w:r>
        <w:rPr>
          <w:szCs w:val="32"/>
        </w:rPr>
        <w:t>）</w:t>
      </w:r>
      <w:r>
        <w:rPr>
          <w:rFonts w:hint="eastAsia"/>
          <w:szCs w:val="32"/>
        </w:rPr>
        <w:t>所</w:t>
      </w:r>
      <w:r>
        <w:rPr>
          <w:szCs w:val="32"/>
        </w:rPr>
        <w:t>在企业在申</w:t>
      </w:r>
      <w:r>
        <w:rPr>
          <w:rFonts w:hint="eastAsia"/>
          <w:szCs w:val="32"/>
        </w:rPr>
        <w:t>报</w:t>
      </w:r>
      <w:r>
        <w:rPr>
          <w:szCs w:val="32"/>
        </w:rPr>
        <w:t>过程中提供虚假信息、</w:t>
      </w:r>
      <w:r>
        <w:rPr>
          <w:rFonts w:hint="eastAsia"/>
          <w:szCs w:val="32"/>
        </w:rPr>
        <w:t>违反</w:t>
      </w:r>
      <w:r>
        <w:rPr>
          <w:szCs w:val="32"/>
        </w:rPr>
        <w:t>相关</w:t>
      </w:r>
      <w:r>
        <w:rPr>
          <w:rFonts w:hint="eastAsia"/>
          <w:szCs w:val="32"/>
        </w:rPr>
        <w:t>规定</w:t>
      </w:r>
      <w:r>
        <w:rPr>
          <w:szCs w:val="32"/>
        </w:rPr>
        <w:t>或其它违法行为。</w:t>
      </w:r>
    </w:p>
    <w:p w:rsidR="002E4C4C" w:rsidRDefault="002E4C4C" w:rsidP="002E4C4C">
      <w:pPr>
        <w:spacing w:line="600" w:lineRule="exact"/>
        <w:ind w:firstLine="630"/>
        <w:rPr>
          <w:szCs w:val="32"/>
        </w:rPr>
      </w:pPr>
      <w:r>
        <w:rPr>
          <w:rFonts w:hint="eastAsia"/>
          <w:szCs w:val="32"/>
        </w:rPr>
        <w:t>（二</w:t>
      </w:r>
      <w:r>
        <w:rPr>
          <w:szCs w:val="32"/>
        </w:rPr>
        <w:t>）</w:t>
      </w:r>
      <w:r>
        <w:rPr>
          <w:rFonts w:hint="eastAsia"/>
          <w:szCs w:val="32"/>
        </w:rPr>
        <w:t>所在</w:t>
      </w:r>
      <w:r>
        <w:rPr>
          <w:szCs w:val="32"/>
        </w:rPr>
        <w:t>企业被依法终止。</w:t>
      </w:r>
    </w:p>
    <w:p w:rsidR="002E4C4C" w:rsidRDefault="002E4C4C" w:rsidP="002E4C4C">
      <w:pPr>
        <w:spacing w:line="600" w:lineRule="exact"/>
        <w:ind w:firstLine="630"/>
        <w:rPr>
          <w:szCs w:val="32"/>
        </w:rPr>
      </w:pPr>
      <w:r>
        <w:rPr>
          <w:rFonts w:hint="eastAsia"/>
          <w:szCs w:val="32"/>
        </w:rPr>
        <w:t>（三</w:t>
      </w:r>
      <w:r>
        <w:rPr>
          <w:szCs w:val="32"/>
        </w:rPr>
        <w:t>）</w:t>
      </w:r>
      <w:r>
        <w:rPr>
          <w:rFonts w:hint="eastAsia"/>
          <w:szCs w:val="32"/>
        </w:rPr>
        <w:t>发</w:t>
      </w:r>
      <w:r>
        <w:rPr>
          <w:szCs w:val="32"/>
        </w:rPr>
        <w:t>生重大环保、安全、质量事故。</w:t>
      </w:r>
    </w:p>
    <w:p w:rsidR="002E4C4C" w:rsidRDefault="002E4C4C" w:rsidP="002E4C4C">
      <w:pPr>
        <w:spacing w:line="600" w:lineRule="exact"/>
        <w:ind w:firstLine="630"/>
        <w:rPr>
          <w:szCs w:val="32"/>
        </w:rPr>
      </w:pPr>
      <w:r>
        <w:rPr>
          <w:rFonts w:hint="eastAsia"/>
          <w:szCs w:val="32"/>
        </w:rPr>
        <w:t>（四</w:t>
      </w:r>
      <w:r>
        <w:rPr>
          <w:szCs w:val="32"/>
        </w:rPr>
        <w:t>）</w:t>
      </w:r>
      <w:r>
        <w:rPr>
          <w:rFonts w:hint="eastAsia"/>
          <w:szCs w:val="32"/>
        </w:rPr>
        <w:t>有</w:t>
      </w:r>
      <w:r>
        <w:rPr>
          <w:szCs w:val="32"/>
        </w:rPr>
        <w:t>其他影响认定的违法、违规行为受到有关部门</w:t>
      </w:r>
      <w:r>
        <w:rPr>
          <w:rFonts w:hint="eastAsia"/>
          <w:szCs w:val="32"/>
        </w:rPr>
        <w:t>处罚</w:t>
      </w:r>
      <w:r>
        <w:rPr>
          <w:szCs w:val="32"/>
        </w:rPr>
        <w:lastRenderedPageBreak/>
        <w:t>不再符合</w:t>
      </w:r>
      <w:r>
        <w:rPr>
          <w:rFonts w:hint="eastAsia"/>
          <w:szCs w:val="32"/>
        </w:rPr>
        <w:t>认</w:t>
      </w:r>
      <w:r>
        <w:rPr>
          <w:szCs w:val="32"/>
        </w:rPr>
        <w:t>定条件的。</w:t>
      </w:r>
    </w:p>
    <w:p w:rsidR="00071150" w:rsidRDefault="00071150">
      <w:pPr>
        <w:spacing w:line="600" w:lineRule="exact"/>
        <w:ind w:firstLine="630"/>
        <w:rPr>
          <w:szCs w:val="32"/>
        </w:rPr>
      </w:pPr>
    </w:p>
    <w:p w:rsidR="00071150" w:rsidRDefault="00CC787A">
      <w:pPr>
        <w:ind w:firstLine="630"/>
        <w:jc w:val="center"/>
        <w:rPr>
          <w:rFonts w:eastAsia="黑体" w:cs="Times New Roman"/>
          <w:szCs w:val="32"/>
        </w:rPr>
      </w:pPr>
      <w:r>
        <w:rPr>
          <w:rFonts w:eastAsia="黑体" w:cs="Times New Roman"/>
          <w:szCs w:val="32"/>
        </w:rPr>
        <w:t>第</w:t>
      </w:r>
      <w:r>
        <w:rPr>
          <w:rFonts w:eastAsia="黑体" w:cs="Times New Roman" w:hint="eastAsia"/>
          <w:szCs w:val="32"/>
        </w:rPr>
        <w:t>五</w:t>
      </w:r>
      <w:r>
        <w:rPr>
          <w:rFonts w:eastAsia="黑体" w:cs="Times New Roman"/>
          <w:szCs w:val="32"/>
        </w:rPr>
        <w:t>章</w:t>
      </w:r>
      <w:r>
        <w:rPr>
          <w:rFonts w:eastAsia="黑体" w:cs="Times New Roman"/>
          <w:szCs w:val="32"/>
        </w:rPr>
        <w:t xml:space="preserve"> </w:t>
      </w:r>
      <w:r>
        <w:rPr>
          <w:rFonts w:eastAsia="黑体" w:cs="Times New Roman"/>
          <w:szCs w:val="32"/>
        </w:rPr>
        <w:t>附则</w:t>
      </w:r>
    </w:p>
    <w:p w:rsidR="00071150" w:rsidRDefault="00071150">
      <w:pPr>
        <w:ind w:firstLine="630"/>
        <w:jc w:val="center"/>
        <w:rPr>
          <w:rFonts w:eastAsia="黑体" w:cs="Times New Roman"/>
          <w:szCs w:val="32"/>
        </w:rPr>
      </w:pPr>
    </w:p>
    <w:p w:rsidR="00071150" w:rsidRDefault="00CC787A">
      <w:pPr>
        <w:tabs>
          <w:tab w:val="left" w:pos="360"/>
        </w:tabs>
        <w:ind w:firstLine="630"/>
        <w:rPr>
          <w:rFonts w:ascii="仿宋_GB2312" w:hAnsi="仿宋_GB2312" w:cs="仿宋_GB2312"/>
          <w:szCs w:val="32"/>
          <w:highlight w:val="yellow"/>
        </w:rPr>
      </w:pPr>
      <w:r>
        <w:rPr>
          <w:rFonts w:ascii="黑体" w:eastAsia="黑体" w:hAnsi="黑体" w:cs="黑体" w:hint="eastAsia"/>
          <w:szCs w:val="32"/>
        </w:rPr>
        <w:t>第十</w:t>
      </w:r>
      <w:r w:rsidR="002E4C4C">
        <w:rPr>
          <w:rFonts w:ascii="黑体" w:eastAsia="黑体" w:hAnsi="黑体" w:cs="黑体" w:hint="eastAsia"/>
          <w:szCs w:val="32"/>
        </w:rPr>
        <w:t>一</w:t>
      </w:r>
      <w:r>
        <w:rPr>
          <w:rFonts w:ascii="黑体" w:eastAsia="黑体" w:hAnsi="黑体" w:cs="黑体" w:hint="eastAsia"/>
          <w:szCs w:val="32"/>
        </w:rPr>
        <w:t>条</w:t>
      </w:r>
      <w:r>
        <w:rPr>
          <w:rFonts w:ascii="仿宋_GB2312" w:hAnsi="仿宋_GB2312" w:cs="仿宋_GB2312" w:hint="eastAsia"/>
          <w:szCs w:val="32"/>
        </w:rPr>
        <w:t xml:space="preserve">  本办法涉及的智能车</w:t>
      </w:r>
      <w:r>
        <w:rPr>
          <w:rFonts w:ascii="仿宋_GB2312" w:hAnsi="仿宋_GB2312" w:cs="仿宋_GB2312"/>
          <w:szCs w:val="32"/>
        </w:rPr>
        <w:t>间</w:t>
      </w:r>
      <w:r>
        <w:rPr>
          <w:rFonts w:ascii="仿宋_GB2312" w:hAnsi="仿宋_GB2312" w:cs="仿宋_GB2312" w:hint="eastAsia"/>
          <w:szCs w:val="32"/>
        </w:rPr>
        <w:t>申报材料要求等，由市工业和信息化局发布并适时调整。</w:t>
      </w:r>
    </w:p>
    <w:p w:rsidR="00071150" w:rsidRDefault="00CC787A">
      <w:pPr>
        <w:ind w:firstLine="630"/>
        <w:rPr>
          <w:rFonts w:ascii="仿宋_GB2312" w:hAnsi="仿宋_GB2312" w:cs="仿宋_GB2312"/>
          <w:szCs w:val="32"/>
        </w:rPr>
      </w:pPr>
      <w:r>
        <w:rPr>
          <w:rFonts w:ascii="黑体" w:eastAsia="黑体" w:hAnsi="黑体" w:cs="黑体" w:hint="eastAsia"/>
          <w:szCs w:val="32"/>
        </w:rPr>
        <w:t>第十</w:t>
      </w:r>
      <w:r w:rsidR="002E4C4C">
        <w:rPr>
          <w:rFonts w:ascii="黑体" w:eastAsia="黑体" w:hAnsi="黑体" w:cs="黑体" w:hint="eastAsia"/>
          <w:szCs w:val="32"/>
        </w:rPr>
        <w:t>二</w:t>
      </w:r>
      <w:r>
        <w:rPr>
          <w:rFonts w:ascii="黑体" w:eastAsia="黑体" w:hAnsi="黑体" w:cs="黑体" w:hint="eastAsia"/>
          <w:szCs w:val="32"/>
        </w:rPr>
        <w:t>条</w:t>
      </w:r>
      <w:r>
        <w:rPr>
          <w:rFonts w:ascii="仿宋_GB2312" w:hAnsi="仿宋_GB2312" w:cs="仿宋_GB2312" w:hint="eastAsia"/>
          <w:szCs w:val="32"/>
        </w:rPr>
        <w:t xml:space="preserve">  本办法自</w:t>
      </w:r>
      <w:r w:rsidR="00C26660">
        <w:rPr>
          <w:rFonts w:ascii="仿宋_GB2312" w:hAnsi="仿宋_GB2312" w:cs="仿宋_GB2312" w:hint="eastAsia"/>
          <w:szCs w:val="32"/>
        </w:rPr>
        <w:t>印</w:t>
      </w:r>
      <w:r w:rsidR="00C26660">
        <w:rPr>
          <w:rFonts w:ascii="仿宋_GB2312" w:hAnsi="仿宋_GB2312" w:cs="仿宋_GB2312"/>
          <w:szCs w:val="32"/>
        </w:rPr>
        <w:t>发之日起</w:t>
      </w:r>
      <w:r w:rsidR="00C26660">
        <w:rPr>
          <w:rFonts w:ascii="仿宋_GB2312" w:hAnsi="仿宋_GB2312" w:cs="仿宋_GB2312" w:hint="eastAsia"/>
          <w:szCs w:val="32"/>
        </w:rPr>
        <w:t>施</w:t>
      </w:r>
      <w:r>
        <w:rPr>
          <w:rFonts w:ascii="仿宋_GB2312" w:hAnsi="仿宋_GB2312" w:cs="仿宋_GB2312" w:hint="eastAsia"/>
          <w:szCs w:val="32"/>
        </w:rPr>
        <w:t>行，有效期至</w:t>
      </w:r>
      <w:r w:rsidR="00C26660">
        <w:rPr>
          <w:rFonts w:ascii="仿宋_GB2312" w:hAnsi="仿宋_GB2312" w:cs="仿宋_GB2312" w:hint="eastAsia"/>
          <w:szCs w:val="32"/>
        </w:rPr>
        <w:t>2024</w:t>
      </w:r>
      <w:r>
        <w:rPr>
          <w:rFonts w:ascii="仿宋_GB2312" w:hAnsi="仿宋_GB2312" w:cs="仿宋_GB2312" w:hint="eastAsia"/>
          <w:szCs w:val="32"/>
        </w:rPr>
        <w:t>年</w:t>
      </w:r>
      <w:r>
        <w:rPr>
          <w:rFonts w:ascii="仿宋_GB2312" w:hAnsi="仿宋_GB2312" w:cs="仿宋_GB2312"/>
          <w:szCs w:val="32"/>
        </w:rPr>
        <w:t>12</w:t>
      </w:r>
      <w:r>
        <w:rPr>
          <w:rFonts w:ascii="仿宋_GB2312" w:hAnsi="仿宋_GB2312" w:cs="仿宋_GB2312" w:hint="eastAsia"/>
          <w:szCs w:val="32"/>
        </w:rPr>
        <w:t>月31日。</w:t>
      </w:r>
    </w:p>
    <w:p w:rsidR="00071150" w:rsidRDefault="00CC787A">
      <w:pPr>
        <w:ind w:firstLine="630"/>
        <w:rPr>
          <w:rFonts w:ascii="仿宋_GB2312" w:hAnsi="仿宋_GB2312" w:cs="仿宋_GB2312"/>
          <w:szCs w:val="32"/>
        </w:rPr>
      </w:pPr>
      <w:r>
        <w:rPr>
          <w:rFonts w:ascii="黑体" w:eastAsia="黑体" w:hAnsi="黑体" w:cs="黑体" w:hint="eastAsia"/>
          <w:szCs w:val="32"/>
        </w:rPr>
        <w:t>第十</w:t>
      </w:r>
      <w:r w:rsidR="002E4C4C">
        <w:rPr>
          <w:rFonts w:ascii="黑体" w:eastAsia="黑体" w:hAnsi="黑体" w:cs="黑体" w:hint="eastAsia"/>
          <w:szCs w:val="32"/>
        </w:rPr>
        <w:t>三</w:t>
      </w:r>
      <w:r>
        <w:rPr>
          <w:rFonts w:ascii="黑体" w:eastAsia="黑体" w:hAnsi="黑体" w:cs="黑体" w:hint="eastAsia"/>
          <w:szCs w:val="32"/>
        </w:rPr>
        <w:t>条</w:t>
      </w:r>
      <w:r>
        <w:rPr>
          <w:rFonts w:ascii="仿宋_GB2312" w:hAnsi="仿宋_GB2312" w:cs="仿宋_GB2312" w:hint="eastAsia"/>
          <w:szCs w:val="32"/>
        </w:rPr>
        <w:t xml:space="preserve">  本办法由市工业和信息化局负责解释。</w:t>
      </w:r>
    </w:p>
    <w:p w:rsidR="00C26660" w:rsidRDefault="00C26660" w:rsidP="00C26660">
      <w:pPr>
        <w:ind w:firstLine="630"/>
      </w:pPr>
      <w:r>
        <w:rPr>
          <w:rFonts w:hint="eastAsia"/>
        </w:rPr>
        <w:t>本规范性文件已经市司法局合法性审查同意发布，编号为</w:t>
      </w:r>
      <w:r>
        <w:rPr>
          <w:rFonts w:hint="eastAsia"/>
        </w:rPr>
        <w:t>DGSGYHXXHJ-2022-068</w:t>
      </w:r>
      <w:r>
        <w:rPr>
          <w:rFonts w:hint="eastAsia"/>
        </w:rPr>
        <w:t>。</w:t>
      </w:r>
    </w:p>
    <w:sectPr w:rsidR="00C26660">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5" w:left="1588" w:header="851" w:footer="992" w:gutter="0"/>
      <w:cols w:space="425"/>
      <w:titlePg/>
      <w:docGrid w:type="linesAndChars" w:linePitch="579"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B99" w:rsidRDefault="006F6B99">
      <w:pPr>
        <w:spacing w:line="240" w:lineRule="auto"/>
        <w:ind w:firstLine="640"/>
      </w:pPr>
      <w:r>
        <w:separator/>
      </w:r>
    </w:p>
  </w:endnote>
  <w:endnote w:type="continuationSeparator" w:id="0">
    <w:p w:rsidR="006F6B99" w:rsidRDefault="006F6B99">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728717"/>
      <w:docPartObj>
        <w:docPartGallery w:val="AutoText"/>
      </w:docPartObj>
    </w:sdtPr>
    <w:sdtEndPr>
      <w:rPr>
        <w:rFonts w:cs="Times New Roman"/>
        <w:sz w:val="28"/>
        <w:szCs w:val="28"/>
      </w:rPr>
    </w:sdtEndPr>
    <w:sdtContent>
      <w:p w:rsidR="00071150" w:rsidRDefault="00CC787A">
        <w:pPr>
          <w:pStyle w:val="a4"/>
          <w:ind w:firstLine="360"/>
          <w:rPr>
            <w:rFonts w:cs="Times New Roman"/>
            <w:sz w:val="28"/>
            <w:szCs w:val="28"/>
          </w:rPr>
        </w:pPr>
        <w:r>
          <w:rPr>
            <w:sz w:val="28"/>
            <w:szCs w:val="28"/>
          </w:rPr>
          <w:t>—</w:t>
        </w:r>
        <w:r>
          <w:rPr>
            <w:rFonts w:cs="Times New Roman"/>
            <w:sz w:val="28"/>
            <w:szCs w:val="28"/>
          </w:rPr>
          <w:fldChar w:fldCharType="begin"/>
        </w:r>
        <w:r>
          <w:rPr>
            <w:rFonts w:cs="Times New Roman"/>
            <w:sz w:val="28"/>
            <w:szCs w:val="28"/>
          </w:rPr>
          <w:instrText>PAGE   \* MERGEFORMAT</w:instrText>
        </w:r>
        <w:r>
          <w:rPr>
            <w:rFonts w:cs="Times New Roman"/>
            <w:sz w:val="28"/>
            <w:szCs w:val="28"/>
          </w:rPr>
          <w:fldChar w:fldCharType="separate"/>
        </w:r>
        <w:r w:rsidR="00514926" w:rsidRPr="00514926">
          <w:rPr>
            <w:rFonts w:cs="Times New Roman"/>
            <w:noProof/>
            <w:sz w:val="28"/>
            <w:szCs w:val="28"/>
            <w:lang w:val="zh-CN"/>
          </w:rPr>
          <w:t>2</w:t>
        </w:r>
        <w:r>
          <w:rPr>
            <w:rFonts w:cs="Times New Roman"/>
            <w:sz w:val="28"/>
            <w:szCs w:val="28"/>
          </w:rPr>
          <w:fldChar w:fldCharType="end"/>
        </w:r>
        <w:r>
          <w:rPr>
            <w:sz w:val="28"/>
            <w:szCs w:val="28"/>
          </w:rPr>
          <w:t>—</w:t>
        </w:r>
      </w:p>
    </w:sdtContent>
  </w:sdt>
  <w:p w:rsidR="00071150" w:rsidRDefault="00071150">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900739"/>
      <w:docPartObj>
        <w:docPartGallery w:val="AutoText"/>
      </w:docPartObj>
    </w:sdtPr>
    <w:sdtEndPr>
      <w:rPr>
        <w:rFonts w:cs="Times New Roman"/>
        <w:sz w:val="28"/>
        <w:szCs w:val="28"/>
      </w:rPr>
    </w:sdtEndPr>
    <w:sdtContent>
      <w:p w:rsidR="00071150" w:rsidRDefault="00CC787A">
        <w:pPr>
          <w:pStyle w:val="a4"/>
          <w:ind w:firstLine="360"/>
          <w:jc w:val="right"/>
          <w:rPr>
            <w:rFonts w:cs="Times New Roman"/>
            <w:sz w:val="28"/>
            <w:szCs w:val="28"/>
          </w:rPr>
        </w:pPr>
        <w:r>
          <w:rPr>
            <w:sz w:val="28"/>
            <w:szCs w:val="28"/>
          </w:rPr>
          <w:t>—</w:t>
        </w:r>
        <w:r>
          <w:rPr>
            <w:rFonts w:cs="Times New Roman"/>
            <w:sz w:val="28"/>
            <w:szCs w:val="28"/>
          </w:rPr>
          <w:fldChar w:fldCharType="begin"/>
        </w:r>
        <w:r>
          <w:rPr>
            <w:rFonts w:cs="Times New Roman"/>
            <w:sz w:val="28"/>
            <w:szCs w:val="28"/>
          </w:rPr>
          <w:instrText>PAGE   \* MERGEFORMAT</w:instrText>
        </w:r>
        <w:r>
          <w:rPr>
            <w:rFonts w:cs="Times New Roman"/>
            <w:sz w:val="28"/>
            <w:szCs w:val="28"/>
          </w:rPr>
          <w:fldChar w:fldCharType="separate"/>
        </w:r>
        <w:r w:rsidR="00514926" w:rsidRPr="00514926">
          <w:rPr>
            <w:rFonts w:cs="Times New Roman"/>
            <w:noProof/>
            <w:sz w:val="28"/>
            <w:szCs w:val="28"/>
            <w:lang w:val="zh-CN"/>
          </w:rPr>
          <w:t>5</w:t>
        </w:r>
        <w:r>
          <w:rPr>
            <w:rFonts w:cs="Times New Roman"/>
            <w:sz w:val="28"/>
            <w:szCs w:val="28"/>
          </w:rPr>
          <w:fldChar w:fldCharType="end"/>
        </w:r>
        <w:r>
          <w:rPr>
            <w:sz w:val="28"/>
            <w:szCs w:val="28"/>
          </w:rPr>
          <w:t>—</w:t>
        </w:r>
      </w:p>
    </w:sdtContent>
  </w:sdt>
  <w:p w:rsidR="00071150" w:rsidRDefault="00071150">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150" w:rsidRDefault="00071150">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B99" w:rsidRDefault="006F6B99">
      <w:pPr>
        <w:spacing w:line="240" w:lineRule="auto"/>
        <w:ind w:firstLine="640"/>
      </w:pPr>
      <w:r>
        <w:separator/>
      </w:r>
    </w:p>
  </w:footnote>
  <w:footnote w:type="continuationSeparator" w:id="0">
    <w:p w:rsidR="006F6B99" w:rsidRDefault="006F6B99">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150" w:rsidRDefault="00071150">
    <w:pPr>
      <w:pStyle w:val="a5"/>
      <w:pBdr>
        <w:bottom w:val="none" w:sz="0" w:space="0"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150" w:rsidRDefault="00071150">
    <w:pPr>
      <w:pStyle w:val="a5"/>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150" w:rsidRDefault="00071150">
    <w:pPr>
      <w:ind w:left="640" w:firstLineChars="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315"/>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42D"/>
    <w:rsid w:val="00021784"/>
    <w:rsid w:val="00043ED9"/>
    <w:rsid w:val="00071150"/>
    <w:rsid w:val="000812D2"/>
    <w:rsid w:val="000915E1"/>
    <w:rsid w:val="000A160C"/>
    <w:rsid w:val="000A63A0"/>
    <w:rsid w:val="000A7437"/>
    <w:rsid w:val="000C2D89"/>
    <w:rsid w:val="000C6D5B"/>
    <w:rsid w:val="000E7F81"/>
    <w:rsid w:val="00132887"/>
    <w:rsid w:val="001708B0"/>
    <w:rsid w:val="00183C19"/>
    <w:rsid w:val="001C54AC"/>
    <w:rsid w:val="001E5A59"/>
    <w:rsid w:val="00202B55"/>
    <w:rsid w:val="00214A51"/>
    <w:rsid w:val="0023045F"/>
    <w:rsid w:val="00240E3A"/>
    <w:rsid w:val="00245FAE"/>
    <w:rsid w:val="002E4C4C"/>
    <w:rsid w:val="00324A08"/>
    <w:rsid w:val="00367B65"/>
    <w:rsid w:val="00404CA9"/>
    <w:rsid w:val="00426746"/>
    <w:rsid w:val="0042678A"/>
    <w:rsid w:val="00487C22"/>
    <w:rsid w:val="004D3B32"/>
    <w:rsid w:val="004D764E"/>
    <w:rsid w:val="004F2C54"/>
    <w:rsid w:val="00514926"/>
    <w:rsid w:val="00521F69"/>
    <w:rsid w:val="0052475C"/>
    <w:rsid w:val="0054228A"/>
    <w:rsid w:val="00543527"/>
    <w:rsid w:val="005D464E"/>
    <w:rsid w:val="00603D4C"/>
    <w:rsid w:val="00637209"/>
    <w:rsid w:val="00693F4B"/>
    <w:rsid w:val="006A1870"/>
    <w:rsid w:val="006A1D16"/>
    <w:rsid w:val="006D241C"/>
    <w:rsid w:val="006F33B5"/>
    <w:rsid w:val="006F6B99"/>
    <w:rsid w:val="0071056A"/>
    <w:rsid w:val="00715AE3"/>
    <w:rsid w:val="00726058"/>
    <w:rsid w:val="00736C04"/>
    <w:rsid w:val="0077793D"/>
    <w:rsid w:val="00782F26"/>
    <w:rsid w:val="007C6C02"/>
    <w:rsid w:val="007D2176"/>
    <w:rsid w:val="008064F2"/>
    <w:rsid w:val="00807F9B"/>
    <w:rsid w:val="00853933"/>
    <w:rsid w:val="00856A8E"/>
    <w:rsid w:val="00866C1B"/>
    <w:rsid w:val="008771EA"/>
    <w:rsid w:val="00896E2E"/>
    <w:rsid w:val="008A5C64"/>
    <w:rsid w:val="008B323F"/>
    <w:rsid w:val="008B62E9"/>
    <w:rsid w:val="008D44B8"/>
    <w:rsid w:val="008E2507"/>
    <w:rsid w:val="0090685B"/>
    <w:rsid w:val="009251A0"/>
    <w:rsid w:val="00930ED8"/>
    <w:rsid w:val="00950F29"/>
    <w:rsid w:val="00951D20"/>
    <w:rsid w:val="009A6F1B"/>
    <w:rsid w:val="00A0246E"/>
    <w:rsid w:val="00A16C72"/>
    <w:rsid w:val="00A7342D"/>
    <w:rsid w:val="00A81449"/>
    <w:rsid w:val="00AB5E1D"/>
    <w:rsid w:val="00B04EF2"/>
    <w:rsid w:val="00B126AF"/>
    <w:rsid w:val="00B35CB9"/>
    <w:rsid w:val="00B37997"/>
    <w:rsid w:val="00B42D8F"/>
    <w:rsid w:val="00B43757"/>
    <w:rsid w:val="00B724D4"/>
    <w:rsid w:val="00C26660"/>
    <w:rsid w:val="00CC787A"/>
    <w:rsid w:val="00D87C18"/>
    <w:rsid w:val="00E90AB8"/>
    <w:rsid w:val="00E9338D"/>
    <w:rsid w:val="00EE2506"/>
    <w:rsid w:val="00EE6172"/>
    <w:rsid w:val="00F350D6"/>
    <w:rsid w:val="00F650E3"/>
    <w:rsid w:val="00F65774"/>
    <w:rsid w:val="00F66658"/>
    <w:rsid w:val="00F77734"/>
    <w:rsid w:val="00F837A0"/>
    <w:rsid w:val="00FA003A"/>
    <w:rsid w:val="00FA2841"/>
    <w:rsid w:val="00FD674B"/>
    <w:rsid w:val="00FE44F9"/>
    <w:rsid w:val="3EE72A3D"/>
    <w:rsid w:val="7BDDE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DACD96-3A03-43E4-B954-89F22D0BB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仿宋_GB2312"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79" w:lineRule="exact"/>
      <w:ind w:firstLineChars="200" w:firstLine="200"/>
      <w:jc w:val="both"/>
    </w:pPr>
    <w:rPr>
      <w:kern w:val="2"/>
      <w:sz w:val="32"/>
      <w:szCs w:val="22"/>
    </w:rPr>
  </w:style>
  <w:style w:type="paragraph" w:styleId="1">
    <w:name w:val="heading 1"/>
    <w:basedOn w:val="a"/>
    <w:next w:val="a"/>
    <w:link w:val="1Char"/>
    <w:uiPriority w:val="9"/>
    <w:qFormat/>
    <w:pPr>
      <w:keepNext/>
      <w:keepLines/>
      <w:outlineLvl w:val="0"/>
    </w:pPr>
    <w:rPr>
      <w:rFonts w:eastAsia="黑体"/>
      <w:bCs/>
      <w:kern w:val="44"/>
      <w:szCs w:val="44"/>
    </w:rPr>
  </w:style>
  <w:style w:type="paragraph" w:styleId="2">
    <w:name w:val="heading 2"/>
    <w:basedOn w:val="a"/>
    <w:next w:val="a"/>
    <w:link w:val="2Char"/>
    <w:uiPriority w:val="9"/>
    <w:unhideWhenUsed/>
    <w:qFormat/>
    <w:pPr>
      <w:keepNext/>
      <w:keepLines/>
      <w:outlineLvl w:val="1"/>
    </w:pPr>
    <w:rPr>
      <w:rFonts w:asciiTheme="majorHAnsi" w:eastAsia="楷体_GB2312"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2"/>
    <w:uiPriority w:val="11"/>
    <w:qFormat/>
    <w:pPr>
      <w:ind w:firstLineChars="0" w:firstLine="0"/>
      <w:jc w:val="left"/>
    </w:pPr>
    <w:rPr>
      <w:rFonts w:ascii="黑体" w:eastAsia="黑体" w:hAnsi="黑体" w:cstheme="majorBidi"/>
      <w:bCs/>
      <w:kern w:val="28"/>
      <w:szCs w:val="32"/>
    </w:rPr>
  </w:style>
  <w:style w:type="paragraph" w:styleId="a7">
    <w:name w:val="Title"/>
    <w:basedOn w:val="a"/>
    <w:next w:val="a"/>
    <w:link w:val="Char3"/>
    <w:uiPriority w:val="10"/>
    <w:qFormat/>
    <w:pPr>
      <w:jc w:val="center"/>
    </w:pPr>
    <w:rPr>
      <w:rFonts w:asciiTheme="majorHAnsi" w:hAnsiTheme="majorHAnsi" w:cstheme="majorBidi"/>
      <w:bCs/>
      <w:szCs w:val="32"/>
    </w:rPr>
  </w:style>
  <w:style w:type="character" w:customStyle="1" w:styleId="Char1">
    <w:name w:val="页眉 Char"/>
    <w:basedOn w:val="a0"/>
    <w:link w:val="a5"/>
    <w:uiPriority w:val="99"/>
    <w:qFormat/>
    <w:rPr>
      <w:rFonts w:eastAsia="仿宋_GB2312"/>
      <w:sz w:val="18"/>
      <w:szCs w:val="18"/>
    </w:rPr>
  </w:style>
  <w:style w:type="character" w:customStyle="1" w:styleId="Char0">
    <w:name w:val="页脚 Char"/>
    <w:basedOn w:val="a0"/>
    <w:link w:val="a4"/>
    <w:uiPriority w:val="99"/>
    <w:qFormat/>
    <w:rPr>
      <w:rFonts w:eastAsia="仿宋_GB2312"/>
      <w:sz w:val="18"/>
      <w:szCs w:val="18"/>
    </w:rPr>
  </w:style>
  <w:style w:type="character" w:customStyle="1" w:styleId="2Char">
    <w:name w:val="标题 2 Char"/>
    <w:basedOn w:val="a0"/>
    <w:link w:val="2"/>
    <w:uiPriority w:val="9"/>
    <w:qFormat/>
    <w:rPr>
      <w:rFonts w:asciiTheme="majorHAnsi" w:eastAsia="楷体_GB2312" w:hAnsiTheme="majorHAnsi" w:cstheme="majorBidi"/>
      <w:bCs/>
      <w:sz w:val="32"/>
      <w:szCs w:val="32"/>
    </w:rPr>
  </w:style>
  <w:style w:type="character" w:customStyle="1" w:styleId="1Char">
    <w:name w:val="标题 1 Char"/>
    <w:basedOn w:val="a0"/>
    <w:link w:val="1"/>
    <w:uiPriority w:val="9"/>
    <w:qFormat/>
    <w:rPr>
      <w:rFonts w:eastAsia="黑体"/>
      <w:bCs/>
      <w:kern w:val="44"/>
      <w:sz w:val="32"/>
      <w:szCs w:val="44"/>
    </w:rPr>
  </w:style>
  <w:style w:type="character" w:customStyle="1" w:styleId="Char3">
    <w:name w:val="标题 Char"/>
    <w:basedOn w:val="a0"/>
    <w:link w:val="a7"/>
    <w:uiPriority w:val="10"/>
    <w:qFormat/>
    <w:rPr>
      <w:rFonts w:asciiTheme="majorHAnsi" w:eastAsia="仿宋_GB2312" w:hAnsiTheme="majorHAnsi" w:cstheme="majorBidi"/>
      <w:bCs/>
      <w:sz w:val="32"/>
      <w:szCs w:val="32"/>
    </w:rPr>
  </w:style>
  <w:style w:type="paragraph" w:styleId="a8">
    <w:name w:val="No Spacing"/>
    <w:uiPriority w:val="1"/>
    <w:qFormat/>
    <w:pPr>
      <w:widowControl w:val="0"/>
      <w:spacing w:line="579" w:lineRule="exact"/>
      <w:jc w:val="center"/>
    </w:pPr>
    <w:rPr>
      <w:rFonts w:eastAsia="方正小标宋简体"/>
      <w:kern w:val="2"/>
      <w:sz w:val="44"/>
      <w:szCs w:val="22"/>
    </w:rPr>
  </w:style>
  <w:style w:type="character" w:customStyle="1" w:styleId="Char2">
    <w:name w:val="副标题 Char"/>
    <w:basedOn w:val="a0"/>
    <w:link w:val="a6"/>
    <w:uiPriority w:val="11"/>
    <w:qFormat/>
    <w:rPr>
      <w:rFonts w:ascii="黑体" w:eastAsia="黑体" w:hAnsi="黑体" w:cstheme="majorBidi"/>
      <w:bCs/>
      <w:kern w:val="28"/>
      <w:szCs w:val="32"/>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341</Words>
  <Characters>1946</Characters>
  <Application>Microsoft Office Word</Application>
  <DocSecurity>0</DocSecurity>
  <Lines>16</Lines>
  <Paragraphs>4</Paragraphs>
  <ScaleCrop>false</ScaleCrop>
  <Company>JXJ</Company>
  <LinksUpToDate>false</LinksUpToDate>
  <CharactersWithSpaces>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邝炜宗</dc:creator>
  <cp:lastModifiedBy>邝炜宗</cp:lastModifiedBy>
  <cp:revision>39</cp:revision>
  <cp:lastPrinted>2022-07-25T12:57:00Z</cp:lastPrinted>
  <dcterms:created xsi:type="dcterms:W3CDTF">2022-04-24T10:22:00Z</dcterms:created>
  <dcterms:modified xsi:type="dcterms:W3CDTF">2022-08-05T07:30:00Z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